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D0B7B" w14:textId="15D4DE2B" w:rsidR="00084A83" w:rsidRPr="00D175CF" w:rsidRDefault="00561A6D" w:rsidP="00D175CF">
      <w:pPr>
        <w:pStyle w:val="BodyText"/>
        <w:spacing w:after="0"/>
        <w:ind w:right="6"/>
        <w:jc w:val="center"/>
        <w:rPr>
          <w:rFonts w:ascii="Cambria" w:hAnsi="Cambria"/>
          <w:b/>
          <w:sz w:val="32"/>
          <w:szCs w:val="36"/>
          <w:lang w:val="bg-BG"/>
        </w:rPr>
      </w:pPr>
      <w:r w:rsidRPr="00D175CF">
        <w:rPr>
          <w:rFonts w:ascii="Cambria" w:hAnsi="Cambria"/>
          <w:b/>
          <w:color w:val="1D1B11"/>
          <w:sz w:val="36"/>
          <w:szCs w:val="40"/>
          <w:lang w:val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ПРОГРАМА</w:t>
      </w:r>
    </w:p>
    <w:p w14:paraId="478409CA" w14:textId="5787A92E" w:rsidR="00084A83" w:rsidRPr="00D175CF" w:rsidRDefault="006D5DAE" w:rsidP="00E2336F">
      <w:pPr>
        <w:pStyle w:val="BodyText"/>
        <w:spacing w:before="120" w:after="0"/>
        <w:ind w:right="6"/>
        <w:jc w:val="center"/>
        <w:rPr>
          <w:rFonts w:ascii="Cambria" w:hAnsi="Cambria"/>
          <w:b/>
          <w:bCs/>
          <w:sz w:val="28"/>
          <w:lang w:val="bg-BG"/>
        </w:rPr>
      </w:pPr>
      <w:r w:rsidRPr="00D175CF">
        <w:rPr>
          <w:rFonts w:ascii="Cambria" w:hAnsi="Cambria"/>
          <w:b/>
          <w:bCs/>
          <w:sz w:val="28"/>
          <w:lang w:val="bg-BG"/>
        </w:rPr>
        <w:t xml:space="preserve">ИНСТРУМЕНТАЛНИ ТЕХНИКИ И МЕТОДИ ЗА </w:t>
      </w:r>
      <w:r w:rsidR="00070308" w:rsidRPr="00D175CF">
        <w:rPr>
          <w:rFonts w:ascii="Cambria" w:hAnsi="Cambria"/>
          <w:b/>
          <w:bCs/>
          <w:sz w:val="28"/>
          <w:lang w:val="bg-BG"/>
        </w:rPr>
        <w:t>ХИМИЧЕ</w:t>
      </w:r>
      <w:r w:rsidR="008A33D8">
        <w:rPr>
          <w:rFonts w:ascii="Cambria" w:hAnsi="Cambria"/>
          <w:b/>
          <w:bCs/>
          <w:sz w:val="28"/>
          <w:lang w:val="bg-BG"/>
        </w:rPr>
        <w:t>Н</w:t>
      </w:r>
      <w:r w:rsidRPr="00D175CF">
        <w:rPr>
          <w:rFonts w:ascii="Cambria" w:hAnsi="Cambria"/>
          <w:b/>
          <w:bCs/>
          <w:sz w:val="28"/>
          <w:lang w:val="bg-BG"/>
        </w:rPr>
        <w:t xml:space="preserve"> АНАЛИЗ</w:t>
      </w:r>
      <w:r w:rsidR="00B06CB7">
        <w:rPr>
          <w:rFonts w:ascii="Cambria" w:hAnsi="Cambria"/>
          <w:b/>
          <w:bCs/>
          <w:sz w:val="28"/>
          <w:lang w:val="bg-BG"/>
        </w:rPr>
        <w:t> </w:t>
      </w:r>
      <w:r w:rsidR="00D175CF" w:rsidRPr="00D175CF">
        <w:rPr>
          <w:rFonts w:ascii="Cambria" w:hAnsi="Cambria"/>
          <w:b/>
          <w:bCs/>
          <w:sz w:val="28"/>
          <w:lang w:val="bg-BG"/>
        </w:rPr>
        <w:t>– ПРЕДИЗВИКАТЕЛСТВА И НОВИ РЕШЕНИЯ</w:t>
      </w:r>
    </w:p>
    <w:p w14:paraId="56A32FAA" w14:textId="1454D275" w:rsidR="00084A83" w:rsidRPr="00AA6504" w:rsidRDefault="006D5DAE" w:rsidP="00D175CF">
      <w:pPr>
        <w:pStyle w:val="BodyText"/>
        <w:spacing w:before="240"/>
        <w:rPr>
          <w:rFonts w:ascii="Cambria" w:hAnsi="Cambria"/>
          <w:b/>
          <w:i/>
          <w:sz w:val="28"/>
          <w:u w:val="single"/>
          <w:lang w:val="bg-BG"/>
        </w:rPr>
      </w:pPr>
      <w:r w:rsidRPr="00AA6504">
        <w:rPr>
          <w:rFonts w:ascii="Cambria" w:hAnsi="Cambria"/>
          <w:b/>
          <w:i/>
          <w:sz w:val="28"/>
          <w:u w:val="single"/>
          <w:lang w:val="bg-BG"/>
        </w:rPr>
        <w:t>5</w:t>
      </w:r>
      <w:r w:rsidRPr="00B06CB7">
        <w:rPr>
          <w:rFonts w:ascii="Cambria" w:hAnsi="Cambria"/>
          <w:b/>
          <w:i/>
          <w:sz w:val="28"/>
          <w:u w:val="single"/>
          <w:vertAlign w:val="superscript"/>
          <w:lang w:val="bg-BG"/>
        </w:rPr>
        <w:t>-ти</w:t>
      </w:r>
      <w:r w:rsidRPr="00AA6504">
        <w:rPr>
          <w:rFonts w:ascii="Cambria" w:hAnsi="Cambria"/>
          <w:b/>
          <w:i/>
          <w:sz w:val="28"/>
          <w:u w:val="single"/>
          <w:lang w:val="bg-BG"/>
        </w:rPr>
        <w:t xml:space="preserve"> Юни</w:t>
      </w:r>
      <w:r w:rsidR="00084A83" w:rsidRPr="00AA6504">
        <w:rPr>
          <w:rFonts w:ascii="Cambria" w:hAnsi="Cambria"/>
          <w:b/>
          <w:i/>
          <w:sz w:val="28"/>
          <w:u w:val="single"/>
          <w:lang w:val="en-US"/>
        </w:rPr>
        <w:t xml:space="preserve"> 20</w:t>
      </w:r>
      <w:r w:rsidR="007014CF" w:rsidRPr="00AA6504">
        <w:rPr>
          <w:rFonts w:ascii="Cambria" w:hAnsi="Cambria"/>
          <w:b/>
          <w:i/>
          <w:sz w:val="28"/>
          <w:u w:val="single"/>
          <w:lang w:val="en-US"/>
        </w:rPr>
        <w:t>2</w:t>
      </w:r>
      <w:r w:rsidR="003121B8" w:rsidRPr="00AA6504">
        <w:rPr>
          <w:rFonts w:ascii="Cambria" w:hAnsi="Cambria"/>
          <w:b/>
          <w:i/>
          <w:sz w:val="28"/>
          <w:u w:val="single"/>
          <w:lang w:val="en-US"/>
        </w:rPr>
        <w:t>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7626"/>
      </w:tblGrid>
      <w:tr w:rsidR="00084A83" w:rsidRPr="00AA6504" w14:paraId="14A5C240" w14:textId="77777777" w:rsidTr="007E336A"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1BBB9" w14:textId="002120BF" w:rsidR="00084A83" w:rsidRPr="00AA6504" w:rsidRDefault="00084A83" w:rsidP="007E336A">
            <w:pPr>
              <w:pStyle w:val="BodyText"/>
              <w:spacing w:after="0" w:line="276" w:lineRule="auto"/>
              <w:ind w:left="34" w:right="34"/>
              <w:jc w:val="center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0</w:t>
            </w:r>
            <w:r w:rsidR="007014CF" w:rsidRPr="00AA6504">
              <w:rPr>
                <w:rFonts w:ascii="Cambria" w:hAnsi="Cambria"/>
                <w:b/>
                <w:sz w:val="24"/>
                <w:lang w:val="en-US" w:eastAsia="en-US"/>
              </w:rPr>
              <w:t>9</w:t>
            </w:r>
            <w:r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</w:t>
            </w:r>
            <w:r w:rsidR="007014CF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</w:t>
            </w: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 xml:space="preserve"> – 09</w:t>
            </w:r>
            <w:r w:rsidR="007014CF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3</w:t>
            </w:r>
            <w:r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0B7C21" w14:textId="7E265D70" w:rsidR="00084A83" w:rsidRPr="00AA6504" w:rsidRDefault="006D5DAE" w:rsidP="00D12905">
            <w:pPr>
              <w:pStyle w:val="BodyText"/>
              <w:spacing w:after="0" w:line="276" w:lineRule="auto"/>
              <w:ind w:right="34"/>
              <w:jc w:val="both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Регистрация</w:t>
            </w:r>
          </w:p>
        </w:tc>
      </w:tr>
      <w:tr w:rsidR="00084A83" w:rsidRPr="00AA6504" w14:paraId="09300F57" w14:textId="77777777" w:rsidTr="007E336A"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14:paraId="3619D6EF" w14:textId="547F156C" w:rsidR="00084A83" w:rsidRPr="00AA6504" w:rsidRDefault="00084A83" w:rsidP="007E336A">
            <w:pPr>
              <w:pStyle w:val="BodyText"/>
              <w:spacing w:after="0" w:line="276" w:lineRule="auto"/>
              <w:ind w:left="34" w:right="34"/>
              <w:jc w:val="center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09</w:t>
            </w:r>
            <w:r w:rsidR="004F6EFD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30</w:t>
            </w: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 xml:space="preserve"> – 09</w:t>
            </w:r>
            <w:r w:rsidR="007014CF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4</w:t>
            </w:r>
            <w:r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</w:tcPr>
          <w:p w14:paraId="185765D2" w14:textId="7D28B1F1" w:rsidR="00084A83" w:rsidRPr="00AA6504" w:rsidRDefault="006D5DAE" w:rsidP="00D12905">
            <w:pPr>
              <w:pStyle w:val="BodyText"/>
              <w:spacing w:after="0" w:line="276" w:lineRule="auto"/>
              <w:ind w:right="-101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Откриване на семинара</w:t>
            </w:r>
          </w:p>
          <w:p w14:paraId="246ED428" w14:textId="3065B29C" w:rsidR="00E2336F" w:rsidRPr="00AA6504" w:rsidRDefault="00E2336F" w:rsidP="00D12905">
            <w:pPr>
              <w:spacing w:line="276" w:lineRule="auto"/>
              <w:ind w:left="34" w:right="34"/>
              <w:jc w:val="both"/>
              <w:rPr>
                <w:rFonts w:ascii="Cambria" w:hAnsi="Cambria"/>
                <w:i/>
                <w:lang w:val="bg-BG"/>
              </w:rPr>
            </w:pPr>
            <w:r w:rsidRPr="00AA6504">
              <w:rPr>
                <w:rFonts w:ascii="Cambria" w:hAnsi="Cambria"/>
                <w:i/>
                <w:lang w:val="bg-BG"/>
              </w:rPr>
              <w:t xml:space="preserve">Проф. д-р Станимир Кабаиванов, </w:t>
            </w:r>
            <w:r w:rsidRPr="00AD68EB">
              <w:rPr>
                <w:rFonts w:ascii="Cambria" w:hAnsi="Cambria"/>
                <w:i/>
                <w:lang w:val="bg-BG"/>
              </w:rPr>
              <w:t>Заместник</w:t>
            </w:r>
            <w:r w:rsidR="00AD68EB" w:rsidRPr="001827EF">
              <w:rPr>
                <w:rFonts w:ascii="Cambria" w:hAnsi="Cambria"/>
                <w:i/>
                <w:lang w:val="bg-BG"/>
              </w:rPr>
              <w:t>-</w:t>
            </w:r>
            <w:r w:rsidRPr="00AD68EB">
              <w:rPr>
                <w:rFonts w:ascii="Cambria" w:hAnsi="Cambria"/>
                <w:i/>
                <w:lang w:val="bg-BG"/>
              </w:rPr>
              <w:t>ректор</w:t>
            </w:r>
            <w:r w:rsidRPr="00AA6504">
              <w:rPr>
                <w:rFonts w:ascii="Cambria" w:hAnsi="Cambria"/>
                <w:i/>
                <w:lang w:val="bg-BG"/>
              </w:rPr>
              <w:t>, ПУ „Паисий Хилендарски“</w:t>
            </w:r>
          </w:p>
          <w:p w14:paraId="1CFBBEB2" w14:textId="77777777" w:rsidR="00E2336F" w:rsidRPr="00AA6504" w:rsidRDefault="006D5DAE" w:rsidP="00E2336F">
            <w:pPr>
              <w:spacing w:line="276" w:lineRule="auto"/>
              <w:ind w:left="34" w:right="34"/>
              <w:jc w:val="both"/>
              <w:rPr>
                <w:rFonts w:ascii="Cambria" w:hAnsi="Cambria"/>
                <w:i/>
                <w:lang w:val="bg-BG"/>
              </w:rPr>
            </w:pPr>
            <w:r w:rsidRPr="00AA6504">
              <w:rPr>
                <w:rFonts w:ascii="Cambria" w:hAnsi="Cambria"/>
                <w:i/>
                <w:lang w:val="bg-BG"/>
              </w:rPr>
              <w:t>Проф. д-р Илиян Иванов</w:t>
            </w:r>
            <w:r w:rsidR="00084A83" w:rsidRPr="00AA6504">
              <w:rPr>
                <w:rFonts w:ascii="Cambria" w:hAnsi="Cambria"/>
                <w:i/>
                <w:lang w:val="bg-BG"/>
              </w:rPr>
              <w:t xml:space="preserve">, </w:t>
            </w:r>
            <w:r w:rsidRPr="00AA6504">
              <w:rPr>
                <w:rFonts w:ascii="Cambria" w:hAnsi="Cambria"/>
                <w:i/>
                <w:lang w:val="bg-BG"/>
              </w:rPr>
              <w:t>Декан на Химически факултет, ПУ „Паисий Хилендарски“</w:t>
            </w:r>
            <w:r w:rsidR="00E2336F" w:rsidRPr="00AA6504">
              <w:rPr>
                <w:rFonts w:ascii="Cambria" w:hAnsi="Cambria"/>
                <w:i/>
                <w:lang w:val="bg-BG"/>
              </w:rPr>
              <w:t xml:space="preserve"> </w:t>
            </w:r>
          </w:p>
          <w:p w14:paraId="58712F4A" w14:textId="2FA263D9" w:rsidR="00084A83" w:rsidRPr="00AA6504" w:rsidRDefault="00E2336F" w:rsidP="00E2336F">
            <w:pPr>
              <w:spacing w:line="276" w:lineRule="auto"/>
              <w:ind w:left="34" w:right="34"/>
              <w:jc w:val="both"/>
              <w:rPr>
                <w:rFonts w:ascii="Cambria" w:hAnsi="Cambria"/>
                <w:i/>
                <w:lang w:val="bg-BG"/>
              </w:rPr>
            </w:pPr>
            <w:r w:rsidRPr="00AA6504">
              <w:rPr>
                <w:rFonts w:ascii="Cambria" w:hAnsi="Cambria"/>
                <w:i/>
                <w:lang w:val="bg-BG"/>
              </w:rPr>
              <w:t xml:space="preserve">Андон Минков, </w:t>
            </w:r>
            <w:r w:rsidRPr="00AA6504">
              <w:rPr>
                <w:rFonts w:ascii="Cambria" w:hAnsi="Cambria"/>
                <w:i/>
              </w:rPr>
              <w:t>ACM</w:t>
            </w:r>
            <w:r w:rsidRPr="00AA6504">
              <w:rPr>
                <w:rFonts w:ascii="Cambria" w:hAnsi="Cambria"/>
                <w:i/>
                <w:lang w:val="bg-BG"/>
              </w:rPr>
              <w:t>2 ЕООД</w:t>
            </w:r>
          </w:p>
        </w:tc>
      </w:tr>
      <w:tr w:rsidR="00084A83" w:rsidRPr="00AA6504" w14:paraId="21092DEE" w14:textId="77777777" w:rsidTr="007E336A"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14:paraId="13C92DD6" w14:textId="26321569" w:rsidR="00084A83" w:rsidRPr="00AA6504" w:rsidRDefault="00084A83" w:rsidP="007E336A">
            <w:pPr>
              <w:pStyle w:val="BodyText"/>
              <w:spacing w:after="0" w:line="276" w:lineRule="auto"/>
              <w:ind w:left="34" w:right="34"/>
              <w:jc w:val="center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09</w:t>
            </w:r>
            <w:r w:rsidR="007014CF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4</w:t>
            </w:r>
            <w:r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5</w:t>
            </w:r>
            <w:r w:rsidRPr="00AA6504">
              <w:rPr>
                <w:rFonts w:ascii="Cambria" w:hAnsi="Cambria"/>
                <w:b/>
                <w:sz w:val="24"/>
                <w:lang w:val="en-US" w:eastAsia="en-US"/>
              </w:rPr>
              <w:t xml:space="preserve"> – </w:t>
            </w: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10</w:t>
            </w:r>
            <w:r w:rsidR="00AF7A5F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1</w:t>
            </w:r>
            <w:r w:rsidR="004F6EFD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</w:tcPr>
          <w:p w14:paraId="27F02B2F" w14:textId="2A1125B7" w:rsidR="00084A83" w:rsidRPr="00AA6504" w:rsidRDefault="00AF7A5F" w:rsidP="00D12905">
            <w:pPr>
              <w:pStyle w:val="BodyText"/>
              <w:spacing w:after="0" w:line="276" w:lineRule="auto"/>
              <w:ind w:left="34" w:right="34"/>
              <w:jc w:val="both"/>
              <w:rPr>
                <w:rFonts w:ascii="Cambria" w:hAnsi="Cambria" w:cstheme="majorBidi"/>
                <w:b/>
                <w:bCs/>
                <w:sz w:val="24"/>
                <w:lang w:eastAsia="en-US"/>
              </w:rPr>
            </w:pPr>
            <w:r w:rsidRPr="00AA6504">
              <w:rPr>
                <w:rFonts w:ascii="Cambria" w:hAnsi="Cambria"/>
                <w:b/>
                <w:bCs/>
                <w:sz w:val="24"/>
              </w:rPr>
              <w:t xml:space="preserve">GC </w:t>
            </w:r>
            <w:r w:rsidR="006D5DAE" w:rsidRPr="00AA6504">
              <w:rPr>
                <w:rFonts w:ascii="Cambria" w:hAnsi="Cambria"/>
                <w:b/>
                <w:bCs/>
                <w:sz w:val="24"/>
                <w:lang w:val="bg-BG"/>
              </w:rPr>
              <w:t>и</w:t>
            </w:r>
            <w:r w:rsidRPr="00AA6504">
              <w:rPr>
                <w:rFonts w:ascii="Cambria" w:hAnsi="Cambria"/>
                <w:b/>
                <w:bCs/>
                <w:sz w:val="24"/>
              </w:rPr>
              <w:t xml:space="preserve"> GC/MS </w:t>
            </w:r>
            <w:r w:rsidR="006D5DAE" w:rsidRPr="00AA6504">
              <w:rPr>
                <w:rFonts w:ascii="Cambria" w:hAnsi="Cambria"/>
                <w:b/>
                <w:bCs/>
                <w:sz w:val="24"/>
                <w:lang w:val="bg-BG"/>
              </w:rPr>
              <w:t>техники</w:t>
            </w:r>
            <w:r w:rsidRPr="00AA6504">
              <w:rPr>
                <w:rFonts w:ascii="Cambria" w:hAnsi="Cambria"/>
                <w:b/>
                <w:bCs/>
                <w:sz w:val="24"/>
              </w:rPr>
              <w:t xml:space="preserve"> – </w:t>
            </w:r>
            <w:r w:rsidR="006D5DAE" w:rsidRPr="00AA6504">
              <w:rPr>
                <w:rFonts w:ascii="Cambria" w:hAnsi="Cambria"/>
                <w:b/>
                <w:bCs/>
                <w:sz w:val="24"/>
                <w:lang w:val="bg-BG"/>
              </w:rPr>
              <w:t xml:space="preserve">основни </w:t>
            </w:r>
            <w:r w:rsidR="0003537B" w:rsidRPr="00AA6504">
              <w:rPr>
                <w:rFonts w:ascii="Cambria" w:hAnsi="Cambria"/>
                <w:b/>
                <w:bCs/>
                <w:sz w:val="24"/>
                <w:lang w:val="bg-BG"/>
              </w:rPr>
              <w:t>м</w:t>
            </w:r>
            <w:r w:rsidR="006D5DAE" w:rsidRPr="00AA6504">
              <w:rPr>
                <w:rFonts w:ascii="Cambria" w:hAnsi="Cambria"/>
                <w:b/>
                <w:bCs/>
                <w:sz w:val="24"/>
                <w:lang w:val="bg-BG"/>
              </w:rPr>
              <w:t>етоди за анализ в областта на околната среда, храни и води</w:t>
            </w:r>
            <w:r w:rsidRPr="00AA6504">
              <w:rPr>
                <w:rFonts w:ascii="Cambria" w:hAnsi="Cambria"/>
                <w:b/>
                <w:bCs/>
                <w:sz w:val="24"/>
              </w:rPr>
              <w:t xml:space="preserve"> </w:t>
            </w:r>
          </w:p>
          <w:p w14:paraId="43B565A4" w14:textId="6A61DF2A" w:rsidR="00084A83" w:rsidRPr="00AA6504" w:rsidRDefault="00AF7A5F" w:rsidP="00D12905">
            <w:pPr>
              <w:pStyle w:val="BodyText"/>
              <w:spacing w:after="0" w:line="276" w:lineRule="auto"/>
              <w:ind w:right="-101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i/>
                <w:iCs/>
                <w:sz w:val="24"/>
                <w:lang w:val="de-DE"/>
              </w:rPr>
              <w:t>Milos Korman</w:t>
            </w:r>
            <w:r w:rsidR="00551B5D" w:rsidRPr="00AA6504">
              <w:rPr>
                <w:rFonts w:ascii="Cambria" w:hAnsi="Cambria"/>
                <w:i/>
                <w:sz w:val="24"/>
                <w:lang w:val="bg-BG" w:eastAsia="en-US"/>
              </w:rPr>
              <w:t xml:space="preserve">, </w:t>
            </w:r>
            <w:r w:rsidR="00C01A10" w:rsidRPr="00AA6504">
              <w:rPr>
                <w:rFonts w:ascii="Cambria" w:hAnsi="Cambria"/>
                <w:i/>
                <w:sz w:val="24"/>
                <w:lang w:val="en-US" w:eastAsia="en-US"/>
              </w:rPr>
              <w:t xml:space="preserve">Technical Sales Manager, </w:t>
            </w:r>
            <w:r w:rsidR="00551B5D" w:rsidRPr="00AA6504">
              <w:rPr>
                <w:rFonts w:ascii="Cambria" w:hAnsi="Cambria"/>
                <w:i/>
                <w:sz w:val="24"/>
                <w:lang w:val="en-US" w:eastAsia="en-US"/>
              </w:rPr>
              <w:t>Thermo</w:t>
            </w:r>
            <w:r w:rsidR="00551B5D" w:rsidRPr="00AA6504">
              <w:rPr>
                <w:rFonts w:ascii="Cambria" w:hAnsi="Cambria"/>
                <w:i/>
                <w:sz w:val="24"/>
                <w:lang w:val="bg-BG" w:eastAsia="en-US"/>
              </w:rPr>
              <w:t xml:space="preserve"> </w:t>
            </w:r>
            <w:r w:rsidR="00551B5D" w:rsidRPr="00AA6504">
              <w:rPr>
                <w:rFonts w:ascii="Cambria" w:hAnsi="Cambria"/>
                <w:i/>
                <w:sz w:val="24"/>
                <w:lang w:val="en-US" w:eastAsia="en-US"/>
              </w:rPr>
              <w:t>Fisher</w:t>
            </w:r>
            <w:r w:rsidR="00551B5D" w:rsidRPr="00AA6504">
              <w:rPr>
                <w:rFonts w:ascii="Cambria" w:hAnsi="Cambria"/>
                <w:i/>
                <w:sz w:val="24"/>
                <w:lang w:val="bg-BG" w:eastAsia="en-US"/>
              </w:rPr>
              <w:t xml:space="preserve"> </w:t>
            </w:r>
            <w:r w:rsidR="00551B5D" w:rsidRPr="00AA6504">
              <w:rPr>
                <w:rFonts w:ascii="Cambria" w:hAnsi="Cambria"/>
                <w:i/>
                <w:sz w:val="24"/>
                <w:lang w:val="en-US" w:eastAsia="en-US"/>
              </w:rPr>
              <w:t>Scientific</w:t>
            </w:r>
          </w:p>
        </w:tc>
      </w:tr>
      <w:tr w:rsidR="004F6EFD" w:rsidRPr="00AA6504" w14:paraId="7F1F1DD1" w14:textId="77777777" w:rsidTr="007E336A"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14:paraId="224F4E64" w14:textId="68127768" w:rsidR="004F6EFD" w:rsidRPr="00AA6504" w:rsidRDefault="004F6EFD" w:rsidP="007E336A">
            <w:pPr>
              <w:pStyle w:val="BodyText"/>
              <w:spacing w:after="0" w:line="276" w:lineRule="auto"/>
              <w:ind w:left="34" w:right="34"/>
              <w:jc w:val="center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en-US" w:eastAsia="en-US"/>
              </w:rPr>
              <w:t>10</w:t>
            </w:r>
            <w:r w:rsidR="00AF7A5F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1</w:t>
            </w:r>
            <w:r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5</w:t>
            </w:r>
            <w:r w:rsidRPr="00AA6504">
              <w:rPr>
                <w:rFonts w:ascii="Cambria" w:hAnsi="Cambria"/>
                <w:b/>
                <w:sz w:val="24"/>
                <w:lang w:val="en-US" w:eastAsia="en-US"/>
              </w:rPr>
              <w:t xml:space="preserve"> – </w:t>
            </w: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1</w:t>
            </w:r>
            <w:r w:rsidR="00AF7A5F" w:rsidRPr="00AA6504">
              <w:rPr>
                <w:rFonts w:ascii="Cambria" w:hAnsi="Cambria"/>
                <w:b/>
                <w:sz w:val="24"/>
                <w:lang w:val="en-US" w:eastAsia="en-US"/>
              </w:rPr>
              <w:t>1</w:t>
            </w:r>
            <w:r w:rsidR="00AF7A5F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</w:t>
            </w:r>
            <w:r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</w:tcPr>
          <w:p w14:paraId="577F09C6" w14:textId="651901DE" w:rsidR="004F6EFD" w:rsidRPr="00AA6504" w:rsidRDefault="006D5DAE" w:rsidP="004F6EFD">
            <w:pPr>
              <w:rPr>
                <w:rFonts w:ascii="Cambria" w:hAnsi="Cambria"/>
                <w:b/>
                <w:bCs/>
                <w:lang w:val="bg-BG"/>
              </w:rPr>
            </w:pPr>
            <w:r w:rsidRPr="00AA6504">
              <w:rPr>
                <w:rFonts w:ascii="Cambria" w:hAnsi="Cambria"/>
                <w:b/>
                <w:bCs/>
              </w:rPr>
              <w:t>LC</w:t>
            </w:r>
            <w:r w:rsidRPr="00AA6504">
              <w:rPr>
                <w:rFonts w:ascii="Cambria" w:hAnsi="Cambria"/>
                <w:b/>
                <w:bCs/>
                <w:lang w:val="bg-BG"/>
              </w:rPr>
              <w:t>/</w:t>
            </w:r>
            <w:r w:rsidRPr="00AA6504">
              <w:rPr>
                <w:rFonts w:ascii="Cambria" w:hAnsi="Cambria"/>
                <w:b/>
                <w:bCs/>
              </w:rPr>
              <w:t>MS</w:t>
            </w:r>
            <w:r w:rsidR="000269CA" w:rsidRPr="00AA6504">
              <w:rPr>
                <w:rFonts w:ascii="Cambria" w:hAnsi="Cambria"/>
                <w:b/>
                <w:bCs/>
                <w:lang w:val="bg-BG"/>
              </w:rPr>
              <w:t xml:space="preserve"> </w:t>
            </w:r>
            <w:r w:rsidR="001827EF">
              <w:rPr>
                <w:rFonts w:ascii="Cambria" w:hAnsi="Cambria"/>
                <w:b/>
                <w:bCs/>
                <w:lang w:val="bg-BG"/>
              </w:rPr>
              <w:t>за анализ на околна среда и храни – фокус върху определяне на специфични замърсители и предизвикателствата на приложенията</w:t>
            </w:r>
          </w:p>
          <w:p w14:paraId="3FA6DAA7" w14:textId="64268339" w:rsidR="004F6EFD" w:rsidRPr="00AA6504" w:rsidRDefault="00AF7A5F" w:rsidP="00820DA9">
            <w:pPr>
              <w:pStyle w:val="BodyText"/>
              <w:spacing w:after="0" w:line="276" w:lineRule="auto"/>
              <w:ind w:right="-101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i/>
                <w:iCs/>
                <w:sz w:val="24"/>
                <w:lang w:eastAsia="de-DE"/>
              </w:rPr>
              <w:t>Luka Milivojevic</w:t>
            </w:r>
            <w:r w:rsidR="004F6EFD" w:rsidRPr="00AA6504">
              <w:rPr>
                <w:rFonts w:ascii="Cambria" w:hAnsi="Cambria"/>
                <w:i/>
                <w:sz w:val="24"/>
                <w:lang w:val="bg-BG" w:eastAsia="en-US"/>
              </w:rPr>
              <w:t xml:space="preserve">, </w:t>
            </w:r>
            <w:r w:rsidR="00C01A10" w:rsidRPr="00AA6504">
              <w:rPr>
                <w:rFonts w:ascii="Cambria" w:hAnsi="Cambria"/>
                <w:i/>
                <w:sz w:val="24"/>
                <w:lang w:val="en-US" w:eastAsia="en-US"/>
              </w:rPr>
              <w:t xml:space="preserve">Technical Sales Manager, </w:t>
            </w:r>
            <w:r w:rsidR="004F6EFD" w:rsidRPr="00AA6504">
              <w:rPr>
                <w:rFonts w:ascii="Cambria" w:hAnsi="Cambria"/>
                <w:i/>
                <w:sz w:val="24"/>
                <w:lang w:val="en-US" w:eastAsia="en-US"/>
              </w:rPr>
              <w:t>Thermo</w:t>
            </w:r>
            <w:r w:rsidR="004F6EFD" w:rsidRPr="00AA6504">
              <w:rPr>
                <w:rFonts w:ascii="Cambria" w:hAnsi="Cambria"/>
                <w:i/>
                <w:sz w:val="24"/>
                <w:lang w:val="bg-BG" w:eastAsia="en-US"/>
              </w:rPr>
              <w:t xml:space="preserve"> </w:t>
            </w:r>
            <w:r w:rsidR="004F6EFD" w:rsidRPr="00AA6504">
              <w:rPr>
                <w:rFonts w:ascii="Cambria" w:hAnsi="Cambria"/>
                <w:i/>
                <w:sz w:val="24"/>
                <w:lang w:val="en-US" w:eastAsia="en-US"/>
              </w:rPr>
              <w:t>Fisher</w:t>
            </w:r>
            <w:r w:rsidR="004F6EFD" w:rsidRPr="00AA6504">
              <w:rPr>
                <w:rFonts w:ascii="Cambria" w:hAnsi="Cambria"/>
                <w:i/>
                <w:sz w:val="24"/>
                <w:lang w:val="bg-BG" w:eastAsia="en-US"/>
              </w:rPr>
              <w:t xml:space="preserve"> </w:t>
            </w:r>
            <w:r w:rsidR="004F6EFD" w:rsidRPr="00AA6504">
              <w:rPr>
                <w:rFonts w:ascii="Cambria" w:hAnsi="Cambria"/>
                <w:i/>
                <w:sz w:val="24"/>
                <w:lang w:val="en-US" w:eastAsia="en-US"/>
              </w:rPr>
              <w:t>Scientific</w:t>
            </w:r>
          </w:p>
        </w:tc>
      </w:tr>
      <w:tr w:rsidR="00084A83" w:rsidRPr="00AA6504" w14:paraId="6D8BD477" w14:textId="77777777" w:rsidTr="007E336A"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0AB92" w14:textId="03C8857D" w:rsidR="00084A83" w:rsidRPr="00AA6504" w:rsidRDefault="00084A83" w:rsidP="007E336A">
            <w:pPr>
              <w:pStyle w:val="BodyText"/>
              <w:spacing w:after="0" w:line="276" w:lineRule="auto"/>
              <w:ind w:right="34"/>
              <w:jc w:val="center"/>
              <w:rPr>
                <w:rFonts w:ascii="Cambria" w:hAnsi="Cambria"/>
                <w:b/>
                <w:sz w:val="24"/>
                <w:lang w:val="en-US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1</w:t>
            </w:r>
            <w:r w:rsidR="000269CA" w:rsidRPr="00AA6504">
              <w:rPr>
                <w:rFonts w:ascii="Cambria" w:hAnsi="Cambria"/>
                <w:b/>
                <w:sz w:val="24"/>
                <w:lang w:val="en-US" w:eastAsia="en-US"/>
              </w:rPr>
              <w:t>1</w:t>
            </w:r>
            <w:r w:rsidR="000269CA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</w:t>
            </w:r>
            <w:r w:rsidR="00551B5D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</w:t>
            </w: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 xml:space="preserve"> – 11</w:t>
            </w:r>
            <w:r w:rsidR="000269CA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3</w:t>
            </w:r>
            <w:r w:rsidR="00551B5D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12BA8F" w14:textId="1EDB1618" w:rsidR="00551B5D" w:rsidRPr="00AA6504" w:rsidRDefault="006D5DAE" w:rsidP="00551B5D">
            <w:pPr>
              <w:pStyle w:val="BodyText"/>
              <w:spacing w:after="0" w:line="276" w:lineRule="auto"/>
              <w:ind w:right="34"/>
              <w:jc w:val="both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Кафе пауза</w:t>
            </w:r>
          </w:p>
        </w:tc>
      </w:tr>
      <w:tr w:rsidR="00084A83" w:rsidRPr="00AA6504" w14:paraId="7A0C1173" w14:textId="77777777" w:rsidTr="007E336A">
        <w:tc>
          <w:tcPr>
            <w:tcW w:w="1588" w:type="dxa"/>
            <w:tcBorders>
              <w:left w:val="nil"/>
            </w:tcBorders>
            <w:vAlign w:val="center"/>
          </w:tcPr>
          <w:p w14:paraId="2862D53D" w14:textId="65D0D2C2" w:rsidR="00084A83" w:rsidRPr="00AA6504" w:rsidRDefault="00084A83" w:rsidP="007E336A">
            <w:pPr>
              <w:pStyle w:val="BodyText"/>
              <w:spacing w:after="0" w:line="276" w:lineRule="auto"/>
              <w:ind w:right="34"/>
              <w:jc w:val="center"/>
              <w:rPr>
                <w:rFonts w:ascii="Cambria" w:hAnsi="Cambria"/>
                <w:b/>
                <w:sz w:val="24"/>
                <w:lang w:val="en-US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11</w:t>
            </w:r>
            <w:r w:rsidR="000269CA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3</w:t>
            </w:r>
            <w:r w:rsidR="00EB1E2F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</w:t>
            </w:r>
            <w:r w:rsidRPr="00AA6504">
              <w:rPr>
                <w:rFonts w:ascii="Cambria" w:hAnsi="Cambria"/>
                <w:b/>
                <w:sz w:val="24"/>
                <w:lang w:val="en-US" w:eastAsia="en-US"/>
              </w:rPr>
              <w:t xml:space="preserve"> – </w:t>
            </w: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1</w:t>
            </w:r>
            <w:r w:rsidR="000269CA" w:rsidRPr="00AA6504">
              <w:rPr>
                <w:rFonts w:ascii="Cambria" w:hAnsi="Cambria"/>
                <w:b/>
                <w:sz w:val="24"/>
                <w:lang w:val="en-US" w:eastAsia="en-US"/>
              </w:rPr>
              <w:t>2</w:t>
            </w:r>
            <w:r w:rsidR="000269CA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00</w:t>
            </w:r>
          </w:p>
        </w:tc>
        <w:tc>
          <w:tcPr>
            <w:tcW w:w="7626" w:type="dxa"/>
            <w:tcBorders>
              <w:right w:val="nil"/>
            </w:tcBorders>
          </w:tcPr>
          <w:p w14:paraId="729B504F" w14:textId="71481BA2" w:rsidR="00084A83" w:rsidRPr="00AA6504" w:rsidRDefault="006D5DAE" w:rsidP="00D12905">
            <w:pPr>
              <w:pStyle w:val="BodyText"/>
              <w:spacing w:after="0" w:line="276" w:lineRule="auto"/>
              <w:ind w:right="34"/>
              <w:rPr>
                <w:rFonts w:ascii="Cambria" w:hAnsi="Cambria" w:cstheme="majorBidi"/>
                <w:b/>
                <w:bCs/>
                <w:sz w:val="24"/>
                <w:lang w:val="bg-BG"/>
              </w:rPr>
            </w:pPr>
            <w:r w:rsidRPr="00AA6504">
              <w:rPr>
                <w:rFonts w:ascii="Cambria" w:hAnsi="Cambria"/>
                <w:b/>
                <w:bCs/>
                <w:sz w:val="24"/>
                <w:lang w:val="bg-BG"/>
              </w:rPr>
              <w:t>Нови разтв</w:t>
            </w:r>
            <w:r w:rsidR="0003537B" w:rsidRPr="00AA6504">
              <w:rPr>
                <w:rFonts w:ascii="Cambria" w:hAnsi="Cambria"/>
                <w:b/>
                <w:bCs/>
                <w:sz w:val="24"/>
                <w:lang w:val="bg-BG"/>
              </w:rPr>
              <w:t>о</w:t>
            </w:r>
            <w:r w:rsidRPr="00AA6504">
              <w:rPr>
                <w:rFonts w:ascii="Cambria" w:hAnsi="Cambria"/>
                <w:b/>
                <w:bCs/>
                <w:sz w:val="24"/>
                <w:lang w:val="bg-BG"/>
              </w:rPr>
              <w:t>рители и сорбенти</w:t>
            </w:r>
            <w:r w:rsidR="003121B8" w:rsidRPr="00AA6504">
              <w:rPr>
                <w:rFonts w:ascii="Cambria" w:hAnsi="Cambria"/>
                <w:b/>
                <w:bCs/>
                <w:sz w:val="24"/>
              </w:rPr>
              <w:t xml:space="preserve"> </w:t>
            </w:r>
            <w:r w:rsidRPr="00AA6504">
              <w:rPr>
                <w:rFonts w:ascii="Cambria" w:hAnsi="Cambria"/>
                <w:b/>
                <w:bCs/>
                <w:sz w:val="24"/>
                <w:lang w:val="bg-BG"/>
              </w:rPr>
              <w:t>в спектрохимич</w:t>
            </w:r>
            <w:r w:rsidR="00D175CF">
              <w:rPr>
                <w:rFonts w:ascii="Cambria" w:hAnsi="Cambria"/>
                <w:b/>
                <w:bCs/>
                <w:sz w:val="24"/>
                <w:lang w:val="bg-BG"/>
              </w:rPr>
              <w:t xml:space="preserve">ния </w:t>
            </w:r>
            <w:r w:rsidRPr="00AA6504">
              <w:rPr>
                <w:rFonts w:ascii="Cambria" w:hAnsi="Cambria"/>
                <w:b/>
                <w:bCs/>
                <w:sz w:val="24"/>
                <w:lang w:val="bg-BG"/>
              </w:rPr>
              <w:t>анализ</w:t>
            </w:r>
          </w:p>
          <w:p w14:paraId="4B64EE05" w14:textId="2FC9AECD" w:rsidR="00084A83" w:rsidRPr="00AA6504" w:rsidRDefault="003121B8" w:rsidP="00FC2EF3">
            <w:pPr>
              <w:pStyle w:val="BodyText"/>
              <w:spacing w:after="0" w:line="276" w:lineRule="auto"/>
              <w:ind w:right="34"/>
              <w:jc w:val="both"/>
              <w:rPr>
                <w:rFonts w:ascii="Cambria" w:hAnsi="Cambria"/>
                <w:i/>
                <w:iCs/>
                <w:sz w:val="24"/>
                <w:lang w:val="en-US" w:eastAsia="en-US"/>
              </w:rPr>
            </w:pPr>
            <w:r w:rsidRPr="00AA6504">
              <w:rPr>
                <w:rFonts w:ascii="Cambria" w:hAnsi="Cambria"/>
                <w:i/>
                <w:iCs/>
                <w:sz w:val="24"/>
              </w:rPr>
              <w:t xml:space="preserve">Sergio J. </w:t>
            </w:r>
            <w:proofErr w:type="spellStart"/>
            <w:r w:rsidRPr="00AA6504">
              <w:rPr>
                <w:rFonts w:ascii="Cambria" w:hAnsi="Cambria"/>
                <w:i/>
                <w:iCs/>
                <w:sz w:val="24"/>
              </w:rPr>
              <w:t>Abellán</w:t>
            </w:r>
            <w:proofErr w:type="spellEnd"/>
            <w:r w:rsidRPr="00AA6504">
              <w:rPr>
                <w:rFonts w:ascii="Cambria" w:hAnsi="Cambria"/>
                <w:i/>
                <w:iCs/>
                <w:sz w:val="24"/>
              </w:rPr>
              <w:t>-Martín, Alicante University</w:t>
            </w:r>
          </w:p>
        </w:tc>
      </w:tr>
      <w:tr w:rsidR="00EB1E2F" w:rsidRPr="001827EF" w14:paraId="6FB9F9A6" w14:textId="77777777" w:rsidTr="007E336A">
        <w:tc>
          <w:tcPr>
            <w:tcW w:w="1588" w:type="dxa"/>
            <w:tcBorders>
              <w:left w:val="nil"/>
              <w:bottom w:val="single" w:sz="4" w:space="0" w:color="auto"/>
            </w:tcBorders>
            <w:vAlign w:val="center"/>
          </w:tcPr>
          <w:p w14:paraId="147BA66B" w14:textId="1A4FFF6F" w:rsidR="00EB1E2F" w:rsidRPr="00AA6504" w:rsidRDefault="00EB1E2F" w:rsidP="007E336A">
            <w:pPr>
              <w:pStyle w:val="BodyText"/>
              <w:spacing w:after="0" w:line="276" w:lineRule="auto"/>
              <w:ind w:right="34"/>
              <w:jc w:val="center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1</w:t>
            </w:r>
            <w:r w:rsidR="000269CA" w:rsidRPr="00AA6504">
              <w:rPr>
                <w:rFonts w:ascii="Cambria" w:hAnsi="Cambria"/>
                <w:b/>
                <w:sz w:val="24"/>
                <w:lang w:val="en-US" w:eastAsia="en-US"/>
              </w:rPr>
              <w:t>2</w:t>
            </w:r>
            <w:r w:rsidR="000269CA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00</w:t>
            </w:r>
            <w:r w:rsidRPr="00AA6504">
              <w:rPr>
                <w:rFonts w:ascii="Cambria" w:hAnsi="Cambria"/>
                <w:b/>
                <w:sz w:val="24"/>
                <w:lang w:val="en-US" w:eastAsia="en-US"/>
              </w:rPr>
              <w:t xml:space="preserve"> – </w:t>
            </w: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12</w:t>
            </w:r>
            <w:r w:rsidR="000269CA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30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</w:tcPr>
          <w:p w14:paraId="12617DF9" w14:textId="2F34C2B6" w:rsidR="00EB1E2F" w:rsidRPr="00AA6504" w:rsidRDefault="006D5DAE" w:rsidP="00D12905">
            <w:pPr>
              <w:pStyle w:val="BodyText"/>
              <w:spacing w:after="0" w:line="276" w:lineRule="auto"/>
              <w:ind w:right="34"/>
              <w:rPr>
                <w:rFonts w:ascii="Cambria" w:hAnsi="Cambria"/>
                <w:b/>
                <w:bCs/>
                <w:sz w:val="24"/>
                <w:lang w:val="bg-BG"/>
              </w:rPr>
            </w:pPr>
            <w:proofErr w:type="spellStart"/>
            <w:r w:rsidRPr="00AA6504">
              <w:rPr>
                <w:rFonts w:ascii="Cambria" w:hAnsi="Cambria"/>
                <w:b/>
                <w:bCs/>
                <w:sz w:val="24"/>
              </w:rPr>
              <w:t>Положителни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</w:rPr>
              <w:t xml:space="preserve"> </w:t>
            </w:r>
            <w:proofErr w:type="spellStart"/>
            <w:r w:rsidRPr="00AA6504">
              <w:rPr>
                <w:rFonts w:ascii="Cambria" w:hAnsi="Cambria"/>
                <w:b/>
                <w:bCs/>
                <w:sz w:val="24"/>
              </w:rPr>
              <w:t>матрични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</w:rPr>
              <w:t xml:space="preserve"> </w:t>
            </w:r>
            <w:proofErr w:type="spellStart"/>
            <w:r w:rsidRPr="00AA6504">
              <w:rPr>
                <w:rFonts w:ascii="Cambria" w:hAnsi="Cambria"/>
                <w:b/>
                <w:bCs/>
                <w:sz w:val="24"/>
              </w:rPr>
              <w:t>ефекти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</w:rPr>
              <w:t xml:space="preserve"> </w:t>
            </w:r>
            <w:proofErr w:type="spellStart"/>
            <w:r w:rsidRPr="00AA6504">
              <w:rPr>
                <w:rFonts w:ascii="Cambria" w:hAnsi="Cambria"/>
                <w:b/>
                <w:bCs/>
                <w:sz w:val="24"/>
              </w:rPr>
              <w:t>при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</w:rPr>
              <w:t xml:space="preserve"> </w:t>
            </w:r>
            <w:proofErr w:type="spellStart"/>
            <w:r w:rsidRPr="00AA6504">
              <w:rPr>
                <w:rFonts w:ascii="Cambria" w:hAnsi="Cambria"/>
                <w:b/>
                <w:bCs/>
                <w:sz w:val="24"/>
              </w:rPr>
              <w:t>газово-хроматографски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</w:rPr>
              <w:t xml:space="preserve"> </w:t>
            </w:r>
            <w:proofErr w:type="spellStart"/>
            <w:r w:rsidRPr="00AA6504">
              <w:rPr>
                <w:rFonts w:ascii="Cambria" w:hAnsi="Cambria"/>
                <w:b/>
                <w:bCs/>
                <w:sz w:val="24"/>
              </w:rPr>
              <w:t>анализ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</w:rPr>
              <w:t xml:space="preserve"> – </w:t>
            </w:r>
            <w:proofErr w:type="spellStart"/>
            <w:r w:rsidRPr="00AA6504">
              <w:rPr>
                <w:rFonts w:ascii="Cambria" w:hAnsi="Cambria"/>
                <w:b/>
                <w:bCs/>
                <w:sz w:val="24"/>
              </w:rPr>
              <w:t>предимство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</w:rPr>
              <w:t xml:space="preserve"> </w:t>
            </w:r>
            <w:proofErr w:type="spellStart"/>
            <w:r w:rsidRPr="00AA6504">
              <w:rPr>
                <w:rFonts w:ascii="Cambria" w:hAnsi="Cambria"/>
                <w:b/>
                <w:bCs/>
                <w:sz w:val="24"/>
              </w:rPr>
              <w:t>или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</w:rPr>
              <w:t xml:space="preserve"> </w:t>
            </w:r>
            <w:proofErr w:type="spellStart"/>
            <w:r w:rsidRPr="00AA6504">
              <w:rPr>
                <w:rFonts w:ascii="Cambria" w:hAnsi="Cambria"/>
                <w:b/>
                <w:bCs/>
                <w:sz w:val="24"/>
              </w:rPr>
              <w:t>недостатък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</w:rPr>
              <w:t>?</w:t>
            </w:r>
          </w:p>
          <w:p w14:paraId="66AC0147" w14:textId="42C05FAD" w:rsidR="00EB1E2F" w:rsidRPr="00AA6504" w:rsidRDefault="006D5DAE" w:rsidP="00D12905">
            <w:pPr>
              <w:pStyle w:val="BodyText"/>
              <w:spacing w:after="0" w:line="276" w:lineRule="auto"/>
              <w:ind w:right="34"/>
              <w:rPr>
                <w:rFonts w:ascii="Cambria" w:hAnsi="Cambria"/>
                <w:sz w:val="24"/>
                <w:lang w:val="bg-BG"/>
              </w:rPr>
            </w:pPr>
            <w:r w:rsidRPr="00AA6504">
              <w:rPr>
                <w:rFonts w:ascii="Cambria" w:hAnsi="Cambria"/>
                <w:i/>
                <w:sz w:val="24"/>
                <w:lang w:val="bg-BG" w:eastAsia="en-US"/>
              </w:rPr>
              <w:t>Доц. д-р Кирил Симитчиев</w:t>
            </w:r>
            <w:r w:rsidR="00EB1E2F" w:rsidRPr="00AA6504">
              <w:rPr>
                <w:rFonts w:ascii="Cambria" w:hAnsi="Cambria"/>
                <w:i/>
                <w:sz w:val="24"/>
                <w:lang w:val="bg-BG" w:eastAsia="en-US"/>
              </w:rPr>
              <w:t xml:space="preserve">, </w:t>
            </w:r>
            <w:r w:rsidRPr="00AA6504">
              <w:rPr>
                <w:rFonts w:ascii="Cambria" w:hAnsi="Cambria"/>
                <w:i/>
                <w:sz w:val="24"/>
                <w:lang w:val="bg-BG"/>
              </w:rPr>
              <w:t>Химически факултет, ПУ „Паисий Хилендарски“</w:t>
            </w:r>
          </w:p>
        </w:tc>
      </w:tr>
      <w:tr w:rsidR="00084A83" w:rsidRPr="00AA6504" w14:paraId="6C070A27" w14:textId="77777777" w:rsidTr="007E336A">
        <w:tc>
          <w:tcPr>
            <w:tcW w:w="1588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4B9B2" w14:textId="0C08423D" w:rsidR="00084A83" w:rsidRPr="00AA6504" w:rsidRDefault="00084A83" w:rsidP="007E336A">
            <w:pPr>
              <w:pStyle w:val="BodyText"/>
              <w:spacing w:after="0" w:line="276" w:lineRule="auto"/>
              <w:ind w:right="34"/>
              <w:jc w:val="center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1</w:t>
            </w:r>
            <w:r w:rsidRPr="00AA6504">
              <w:rPr>
                <w:rFonts w:ascii="Cambria" w:hAnsi="Cambria"/>
                <w:b/>
                <w:sz w:val="24"/>
                <w:lang w:val="en-US" w:eastAsia="en-US"/>
              </w:rPr>
              <w:t>2</w:t>
            </w:r>
            <w:r w:rsidR="000269CA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30</w:t>
            </w: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 xml:space="preserve"> – 1</w:t>
            </w:r>
            <w:r w:rsidRPr="00AA6504">
              <w:rPr>
                <w:rFonts w:ascii="Cambria" w:hAnsi="Cambria"/>
                <w:b/>
                <w:sz w:val="24"/>
                <w:lang w:val="en-US" w:eastAsia="en-US"/>
              </w:rPr>
              <w:t>3</w:t>
            </w:r>
            <w:r w:rsidR="004F6EFD" w:rsidRPr="00AA6504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30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D34C218" w14:textId="212A3CC7" w:rsidR="00084A83" w:rsidRPr="00AA6504" w:rsidRDefault="006D5DAE" w:rsidP="00D12905">
            <w:pPr>
              <w:pStyle w:val="BodyText"/>
              <w:spacing w:after="0" w:line="276" w:lineRule="auto"/>
              <w:ind w:right="34"/>
              <w:jc w:val="both"/>
              <w:rPr>
                <w:rFonts w:ascii="Cambria" w:hAnsi="Cambria"/>
                <w:b/>
                <w:bCs/>
                <w:sz w:val="24"/>
                <w:lang w:val="bg-BG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Обяд</w:t>
            </w:r>
          </w:p>
        </w:tc>
      </w:tr>
      <w:tr w:rsidR="00084A83" w:rsidRPr="00AA6504" w14:paraId="0B94517F" w14:textId="77777777" w:rsidTr="007E336A">
        <w:tc>
          <w:tcPr>
            <w:tcW w:w="1588" w:type="dxa"/>
            <w:tcBorders>
              <w:left w:val="nil"/>
            </w:tcBorders>
            <w:vAlign w:val="center"/>
          </w:tcPr>
          <w:p w14:paraId="651D68AF" w14:textId="26C5DADE" w:rsidR="00084A83" w:rsidRPr="00AD68EB" w:rsidRDefault="00084A83" w:rsidP="007E336A">
            <w:pPr>
              <w:pStyle w:val="BodyText"/>
              <w:spacing w:after="0" w:line="276" w:lineRule="auto"/>
              <w:ind w:right="34"/>
              <w:jc w:val="center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D68EB">
              <w:rPr>
                <w:rFonts w:ascii="Cambria" w:hAnsi="Cambria"/>
                <w:b/>
                <w:sz w:val="24"/>
                <w:lang w:val="bg-BG" w:eastAsia="en-US"/>
              </w:rPr>
              <w:t>1</w:t>
            </w:r>
            <w:r w:rsidRPr="00AD68EB">
              <w:rPr>
                <w:rFonts w:ascii="Cambria" w:hAnsi="Cambria"/>
                <w:b/>
                <w:sz w:val="24"/>
                <w:lang w:val="en-US" w:eastAsia="en-US"/>
              </w:rPr>
              <w:t>3</w:t>
            </w:r>
            <w:r w:rsidR="004F6EFD" w:rsidRPr="00AD68EB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30</w:t>
            </w:r>
            <w:r w:rsidRPr="00AD68EB">
              <w:rPr>
                <w:rFonts w:ascii="Cambria" w:hAnsi="Cambria"/>
                <w:b/>
                <w:sz w:val="24"/>
                <w:lang w:val="bg-BG" w:eastAsia="en-US"/>
              </w:rPr>
              <w:t xml:space="preserve"> – 1</w:t>
            </w:r>
            <w:r w:rsidR="000269CA" w:rsidRPr="00AD68EB">
              <w:rPr>
                <w:rFonts w:ascii="Cambria" w:hAnsi="Cambria"/>
                <w:b/>
                <w:sz w:val="24"/>
                <w:lang w:val="en-US" w:eastAsia="en-US"/>
              </w:rPr>
              <w:t>3</w:t>
            </w:r>
            <w:r w:rsidR="000269CA" w:rsidRPr="00AD68EB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4</w:t>
            </w:r>
            <w:r w:rsidR="004F6EFD" w:rsidRPr="00AD68EB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5</w:t>
            </w:r>
          </w:p>
        </w:tc>
        <w:tc>
          <w:tcPr>
            <w:tcW w:w="7626" w:type="dxa"/>
            <w:tcBorders>
              <w:right w:val="nil"/>
            </w:tcBorders>
          </w:tcPr>
          <w:p w14:paraId="3445FEC8" w14:textId="79E746C0" w:rsidR="00084A83" w:rsidRPr="00AD68EB" w:rsidRDefault="006D5DAE" w:rsidP="00D12905">
            <w:pPr>
              <w:pStyle w:val="BodyText"/>
              <w:spacing w:after="0" w:line="276" w:lineRule="auto"/>
              <w:ind w:left="34" w:right="34"/>
              <w:jc w:val="both"/>
              <w:rPr>
                <w:rFonts w:ascii="Cambria" w:hAnsi="Cambria" w:cstheme="majorBidi"/>
                <w:b/>
                <w:bCs/>
                <w:sz w:val="24"/>
                <w:lang w:val="bg-BG"/>
              </w:rPr>
            </w:pPr>
            <w:r w:rsidRPr="00AD68EB">
              <w:rPr>
                <w:rFonts w:ascii="Cambria" w:hAnsi="Cambria"/>
                <w:b/>
                <w:bCs/>
                <w:sz w:val="24"/>
                <w:lang w:val="bg-BG"/>
              </w:rPr>
              <w:t xml:space="preserve">Пробоподготвка </w:t>
            </w:r>
            <w:r w:rsidR="00561A6D" w:rsidRPr="00AD68EB">
              <w:rPr>
                <w:rFonts w:ascii="Cambria" w:hAnsi="Cambria"/>
                <w:b/>
                <w:bCs/>
                <w:sz w:val="24"/>
                <w:lang w:val="bg-BG"/>
              </w:rPr>
              <w:t xml:space="preserve">за анализ на микро полимерни частици с инфрачервена спектроскопия </w:t>
            </w:r>
            <w:r w:rsidR="00561A6D" w:rsidRPr="00AD68EB">
              <w:rPr>
                <w:rFonts w:ascii="Cambria" w:hAnsi="Cambria"/>
                <w:b/>
                <w:bCs/>
                <w:sz w:val="24"/>
                <w:lang w:val="en-US"/>
              </w:rPr>
              <w:t>FT</w:t>
            </w:r>
            <w:r w:rsidR="00561A6D" w:rsidRPr="00AD68EB">
              <w:rPr>
                <w:rFonts w:ascii="Cambria" w:hAnsi="Cambria"/>
                <w:b/>
                <w:bCs/>
                <w:sz w:val="24"/>
                <w:lang w:val="bg-BG"/>
              </w:rPr>
              <w:t>-</w:t>
            </w:r>
            <w:r w:rsidR="00561A6D" w:rsidRPr="00AD68EB">
              <w:rPr>
                <w:rFonts w:ascii="Cambria" w:hAnsi="Cambria"/>
                <w:b/>
                <w:bCs/>
                <w:sz w:val="24"/>
                <w:lang w:val="en-US"/>
              </w:rPr>
              <w:t>IR</w:t>
            </w:r>
            <w:r w:rsidR="00561A6D" w:rsidRPr="00AD68EB">
              <w:rPr>
                <w:rFonts w:ascii="Cambria" w:hAnsi="Cambria"/>
                <w:b/>
                <w:bCs/>
                <w:sz w:val="24"/>
                <w:lang w:val="bg-BG"/>
              </w:rPr>
              <w:t xml:space="preserve"> </w:t>
            </w:r>
            <w:r w:rsidR="00561A6D" w:rsidRPr="00AD68EB">
              <w:rPr>
                <w:rFonts w:ascii="Cambria" w:hAnsi="Cambria"/>
                <w:b/>
                <w:bCs/>
                <w:sz w:val="24"/>
                <w:lang w:val="en-US"/>
              </w:rPr>
              <w:t>microscopy</w:t>
            </w:r>
          </w:p>
          <w:p w14:paraId="7C4C0622" w14:textId="2D30A9AD" w:rsidR="00084A83" w:rsidRPr="00AA6504" w:rsidRDefault="000269CA" w:rsidP="00D12905">
            <w:pPr>
              <w:pStyle w:val="BodyText"/>
              <w:spacing w:after="0" w:line="276" w:lineRule="auto"/>
              <w:ind w:right="34"/>
              <w:jc w:val="both"/>
              <w:rPr>
                <w:rFonts w:ascii="Cambria" w:hAnsi="Cambria"/>
                <w:b/>
                <w:sz w:val="24"/>
                <w:lang w:val="en-US" w:eastAsia="en-US"/>
              </w:rPr>
            </w:pPr>
            <w:r w:rsidRPr="00AD68EB">
              <w:rPr>
                <w:rFonts w:ascii="Cambria" w:hAnsi="Cambria"/>
                <w:i/>
                <w:sz w:val="24"/>
                <w:lang w:val="en-US"/>
              </w:rPr>
              <w:t>Barbara Bravo</w:t>
            </w:r>
            <w:r w:rsidR="00F5145F" w:rsidRPr="00AD68EB">
              <w:rPr>
                <w:rFonts w:ascii="Cambria" w:hAnsi="Cambria"/>
                <w:i/>
                <w:sz w:val="24"/>
                <w:lang w:val="en-US"/>
              </w:rPr>
              <w:t xml:space="preserve">, </w:t>
            </w:r>
            <w:r w:rsidRPr="00AD68EB">
              <w:rPr>
                <w:rFonts w:ascii="Cambria" w:hAnsi="Cambria"/>
                <w:i/>
                <w:sz w:val="24"/>
                <w:lang w:val="en-US"/>
              </w:rPr>
              <w:t xml:space="preserve">Application specialist, </w:t>
            </w:r>
            <w:r w:rsidRPr="00AD68EB">
              <w:rPr>
                <w:rFonts w:ascii="Cambria" w:hAnsi="Cambria"/>
                <w:i/>
                <w:sz w:val="24"/>
                <w:lang w:val="en-US" w:eastAsia="en-US"/>
              </w:rPr>
              <w:t>Thermo</w:t>
            </w:r>
            <w:r w:rsidRPr="00AD68EB">
              <w:rPr>
                <w:rFonts w:ascii="Cambria" w:hAnsi="Cambria"/>
                <w:i/>
                <w:sz w:val="24"/>
                <w:lang w:val="bg-BG" w:eastAsia="en-US"/>
              </w:rPr>
              <w:t xml:space="preserve"> </w:t>
            </w:r>
            <w:r w:rsidRPr="00AD68EB">
              <w:rPr>
                <w:rFonts w:ascii="Cambria" w:hAnsi="Cambria"/>
                <w:i/>
                <w:sz w:val="24"/>
                <w:lang w:val="en-US" w:eastAsia="en-US"/>
              </w:rPr>
              <w:t>Fisher</w:t>
            </w:r>
            <w:r w:rsidRPr="00AD68EB">
              <w:rPr>
                <w:rFonts w:ascii="Cambria" w:hAnsi="Cambria"/>
                <w:i/>
                <w:sz w:val="24"/>
                <w:lang w:val="bg-BG" w:eastAsia="en-US"/>
              </w:rPr>
              <w:t xml:space="preserve"> </w:t>
            </w:r>
            <w:r w:rsidRPr="00AD68EB">
              <w:rPr>
                <w:rFonts w:ascii="Cambria" w:hAnsi="Cambria"/>
                <w:i/>
                <w:sz w:val="24"/>
                <w:lang w:val="en-US" w:eastAsia="en-US"/>
              </w:rPr>
              <w:t>Scientific</w:t>
            </w:r>
          </w:p>
        </w:tc>
      </w:tr>
      <w:tr w:rsidR="00E2336F" w:rsidRPr="00AA6504" w14:paraId="708C2EB3" w14:textId="77777777" w:rsidTr="007E336A">
        <w:tc>
          <w:tcPr>
            <w:tcW w:w="1588" w:type="dxa"/>
            <w:vMerge w:val="restart"/>
            <w:tcBorders>
              <w:left w:val="nil"/>
            </w:tcBorders>
            <w:vAlign w:val="center"/>
          </w:tcPr>
          <w:p w14:paraId="54073473" w14:textId="03A28B04" w:rsidR="00E2336F" w:rsidRPr="00AA6504" w:rsidRDefault="00E2336F" w:rsidP="007E336A">
            <w:pPr>
              <w:pStyle w:val="BodyText"/>
              <w:spacing w:after="0" w:line="276" w:lineRule="auto"/>
              <w:ind w:left="34" w:right="34"/>
              <w:jc w:val="center"/>
              <w:rPr>
                <w:rFonts w:ascii="Cambria" w:hAnsi="Cambria"/>
                <w:b/>
                <w:sz w:val="24"/>
                <w:lang w:val="en-US" w:eastAsia="en-US"/>
              </w:rPr>
            </w:pPr>
            <w:r w:rsidRPr="009A39D3">
              <w:rPr>
                <w:rFonts w:ascii="Cambria" w:hAnsi="Cambria"/>
                <w:b/>
                <w:sz w:val="24"/>
                <w:lang w:val="bg-BG" w:eastAsia="en-US"/>
              </w:rPr>
              <w:t>1</w:t>
            </w:r>
            <w:r w:rsidRPr="009A39D3">
              <w:rPr>
                <w:rFonts w:ascii="Cambria" w:hAnsi="Cambria"/>
                <w:b/>
                <w:sz w:val="24"/>
                <w:lang w:val="en-US" w:eastAsia="en-US"/>
              </w:rPr>
              <w:t>3</w:t>
            </w:r>
            <w:r w:rsidRPr="009A39D3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45</w:t>
            </w:r>
            <w:r w:rsidRPr="009A39D3">
              <w:rPr>
                <w:rFonts w:ascii="Cambria" w:hAnsi="Cambria"/>
                <w:b/>
                <w:sz w:val="24"/>
                <w:lang w:val="en-US" w:eastAsia="en-US"/>
              </w:rPr>
              <w:t xml:space="preserve"> – </w:t>
            </w:r>
            <w:r w:rsidRPr="009A39D3">
              <w:rPr>
                <w:rFonts w:ascii="Cambria" w:hAnsi="Cambria"/>
                <w:b/>
                <w:sz w:val="24"/>
                <w:lang w:val="bg-BG" w:eastAsia="en-US"/>
              </w:rPr>
              <w:t>1</w:t>
            </w:r>
            <w:r w:rsidRPr="009A39D3">
              <w:rPr>
                <w:rFonts w:ascii="Cambria" w:hAnsi="Cambria"/>
                <w:b/>
                <w:sz w:val="24"/>
                <w:lang w:val="en-US" w:eastAsia="en-US"/>
              </w:rPr>
              <w:t>5</w:t>
            </w:r>
            <w:r w:rsidRPr="009A39D3">
              <w:rPr>
                <w:rFonts w:ascii="Cambria" w:hAnsi="Cambria"/>
                <w:b/>
                <w:sz w:val="24"/>
                <w:vertAlign w:val="superscript"/>
                <w:lang w:val="en-US" w:eastAsia="en-US"/>
              </w:rPr>
              <w:t>30</w:t>
            </w: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</w:tcPr>
          <w:p w14:paraId="254C73A3" w14:textId="032935E6" w:rsidR="00E2336F" w:rsidRPr="00AA6504" w:rsidRDefault="00E2336F" w:rsidP="00EB1E2F">
            <w:pPr>
              <w:pStyle w:val="BodyText"/>
              <w:spacing w:after="0" w:line="276" w:lineRule="auto"/>
              <w:ind w:left="34" w:right="34"/>
              <w:jc w:val="both"/>
              <w:rPr>
                <w:rFonts w:ascii="Cambria" w:hAnsi="Cambria" w:cstheme="majorBidi"/>
                <w:b/>
                <w:bCs/>
                <w:sz w:val="24"/>
                <w:lang w:val="bg-BG"/>
              </w:rPr>
            </w:pPr>
            <w:r w:rsidRPr="00AA6504">
              <w:rPr>
                <w:rFonts w:ascii="Cambria" w:hAnsi="Cambria"/>
                <w:b/>
                <w:bCs/>
                <w:sz w:val="24"/>
                <w:lang w:val="bg-BG"/>
              </w:rPr>
              <w:t xml:space="preserve">Анализ на микро полимерни частици с инфрачервена спектроскопия </w:t>
            </w:r>
            <w:r w:rsidRPr="00AA6504">
              <w:rPr>
                <w:rFonts w:ascii="Cambria" w:hAnsi="Cambria"/>
                <w:b/>
                <w:bCs/>
                <w:sz w:val="24"/>
                <w:lang w:val="en-US"/>
              </w:rPr>
              <w:t xml:space="preserve">Nicolet iS50 FT-IR / </w:t>
            </w:r>
            <w:proofErr w:type="spellStart"/>
            <w:r w:rsidRPr="00AA6504">
              <w:rPr>
                <w:rFonts w:ascii="Cambria" w:hAnsi="Cambria"/>
                <w:b/>
                <w:bCs/>
                <w:sz w:val="24"/>
                <w:lang w:val="en-US"/>
              </w:rPr>
              <w:t>RaptIR</w:t>
            </w:r>
            <w:proofErr w:type="spellEnd"/>
            <w:r w:rsidRPr="00AA6504">
              <w:rPr>
                <w:rFonts w:ascii="Cambria" w:hAnsi="Cambria"/>
                <w:b/>
                <w:bCs/>
                <w:sz w:val="24"/>
                <w:lang w:val="en-US"/>
              </w:rPr>
              <w:t xml:space="preserve">. </w:t>
            </w:r>
            <w:r w:rsidRPr="00AA6504">
              <w:rPr>
                <w:rFonts w:ascii="Cambria" w:hAnsi="Cambria"/>
                <w:b/>
                <w:bCs/>
                <w:sz w:val="24"/>
                <w:lang w:val="bg-BG"/>
              </w:rPr>
              <w:t>Демонстрация на място в няколко групи</w:t>
            </w:r>
          </w:p>
          <w:p w14:paraId="0607B3DF" w14:textId="0DBBD560" w:rsidR="00E2336F" w:rsidRPr="00AA6504" w:rsidRDefault="00E2336F" w:rsidP="00EB1E2F">
            <w:pPr>
              <w:pStyle w:val="BodyText"/>
              <w:spacing w:after="20" w:line="276" w:lineRule="auto"/>
              <w:ind w:left="34" w:right="34"/>
              <w:jc w:val="both"/>
              <w:rPr>
                <w:rFonts w:ascii="Cambria" w:hAnsi="Cambria"/>
                <w:i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i/>
                <w:sz w:val="24"/>
                <w:lang w:val="en-US"/>
              </w:rPr>
              <w:t xml:space="preserve">Barbara Bravo, Application specialist, </w:t>
            </w:r>
            <w:r w:rsidRPr="00AA6504">
              <w:rPr>
                <w:rFonts w:ascii="Cambria" w:hAnsi="Cambria"/>
                <w:i/>
                <w:sz w:val="24"/>
                <w:lang w:val="en-US" w:eastAsia="en-US"/>
              </w:rPr>
              <w:t>Thermo</w:t>
            </w:r>
            <w:r w:rsidRPr="00AA6504">
              <w:rPr>
                <w:rFonts w:ascii="Cambria" w:hAnsi="Cambria"/>
                <w:i/>
                <w:sz w:val="24"/>
                <w:lang w:val="bg-BG" w:eastAsia="en-US"/>
              </w:rPr>
              <w:t xml:space="preserve"> </w:t>
            </w:r>
            <w:r w:rsidRPr="00AA6504">
              <w:rPr>
                <w:rFonts w:ascii="Cambria" w:hAnsi="Cambria"/>
                <w:i/>
                <w:sz w:val="24"/>
                <w:lang w:val="en-US" w:eastAsia="en-US"/>
              </w:rPr>
              <w:t>Fisher</w:t>
            </w:r>
            <w:r w:rsidRPr="00AA6504">
              <w:rPr>
                <w:rFonts w:ascii="Cambria" w:hAnsi="Cambria"/>
                <w:i/>
                <w:sz w:val="24"/>
                <w:lang w:val="bg-BG" w:eastAsia="en-US"/>
              </w:rPr>
              <w:t xml:space="preserve"> </w:t>
            </w:r>
            <w:r w:rsidRPr="00AA6504">
              <w:rPr>
                <w:rFonts w:ascii="Cambria" w:hAnsi="Cambria"/>
                <w:i/>
                <w:sz w:val="24"/>
                <w:lang w:val="en-US" w:eastAsia="en-US"/>
              </w:rPr>
              <w:t>Scientific</w:t>
            </w:r>
          </w:p>
        </w:tc>
      </w:tr>
      <w:tr w:rsidR="00E2336F" w:rsidRPr="00AA6504" w14:paraId="5DE807DA" w14:textId="77777777" w:rsidTr="007E336A">
        <w:tc>
          <w:tcPr>
            <w:tcW w:w="1588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CE88E2D" w14:textId="20CEB601" w:rsidR="00E2336F" w:rsidRPr="00AA6504" w:rsidRDefault="00E2336F" w:rsidP="007E336A">
            <w:pPr>
              <w:pStyle w:val="BodyText"/>
              <w:spacing w:before="20" w:after="20" w:line="276" w:lineRule="auto"/>
              <w:ind w:left="34" w:right="34"/>
              <w:jc w:val="center"/>
              <w:rPr>
                <w:rFonts w:ascii="Cambria" w:hAnsi="Cambria"/>
                <w:b/>
                <w:sz w:val="24"/>
                <w:lang w:val="en-US" w:eastAsia="en-US"/>
              </w:rPr>
            </w:pP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A325A6" w14:textId="5455EFA2" w:rsidR="00E2336F" w:rsidRPr="00AA6504" w:rsidRDefault="00E2336F" w:rsidP="00D12905">
            <w:pPr>
              <w:pStyle w:val="BodyText"/>
              <w:spacing w:after="20" w:line="276" w:lineRule="auto"/>
              <w:ind w:left="34" w:right="34"/>
              <w:jc w:val="both"/>
              <w:rPr>
                <w:rFonts w:ascii="Cambria" w:hAnsi="Cambria"/>
                <w:i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bCs/>
                <w:sz w:val="24"/>
                <w:lang w:val="bg-BG"/>
              </w:rPr>
              <w:t>Дискусия</w:t>
            </w:r>
          </w:p>
        </w:tc>
      </w:tr>
      <w:tr w:rsidR="00E2336F" w:rsidRPr="00AA6504" w14:paraId="47826BD2" w14:textId="77777777" w:rsidTr="007E336A">
        <w:tc>
          <w:tcPr>
            <w:tcW w:w="158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9821907" w14:textId="35291510" w:rsidR="00E2336F" w:rsidRPr="00AA6504" w:rsidRDefault="00E2336F" w:rsidP="007E336A">
            <w:pPr>
              <w:pStyle w:val="BodyText"/>
              <w:spacing w:before="20" w:after="20" w:line="276" w:lineRule="auto"/>
              <w:ind w:left="34" w:right="34"/>
              <w:jc w:val="center"/>
              <w:rPr>
                <w:rFonts w:ascii="Cambria" w:hAnsi="Cambria"/>
                <w:b/>
                <w:sz w:val="24"/>
                <w:lang w:val="bg-BG" w:eastAsia="en-US"/>
              </w:rPr>
            </w:pPr>
          </w:p>
        </w:tc>
        <w:tc>
          <w:tcPr>
            <w:tcW w:w="7626" w:type="dxa"/>
            <w:tcBorders>
              <w:bottom w:val="single" w:sz="4" w:space="0" w:color="auto"/>
              <w:right w:val="nil"/>
            </w:tcBorders>
          </w:tcPr>
          <w:p w14:paraId="7F06EB6B" w14:textId="568E40E5" w:rsidR="00E2336F" w:rsidRPr="00AA6504" w:rsidRDefault="00E2336F" w:rsidP="00D12905">
            <w:pPr>
              <w:pStyle w:val="BodyText"/>
              <w:spacing w:before="20" w:after="20" w:line="276" w:lineRule="auto"/>
              <w:ind w:left="34" w:right="34"/>
              <w:jc w:val="both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Постерна сесия</w:t>
            </w:r>
          </w:p>
        </w:tc>
      </w:tr>
      <w:tr w:rsidR="00084A83" w:rsidRPr="001827EF" w14:paraId="5BDF3000" w14:textId="77777777" w:rsidTr="007E336A">
        <w:tc>
          <w:tcPr>
            <w:tcW w:w="1588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716F2C2E" w14:textId="3C2FEC39" w:rsidR="00084A83" w:rsidRPr="00AA6504" w:rsidRDefault="00C01A10" w:rsidP="007E336A">
            <w:pPr>
              <w:spacing w:before="20" w:after="20" w:line="276" w:lineRule="auto"/>
              <w:ind w:left="34" w:right="34" w:hanging="135"/>
              <w:jc w:val="center"/>
              <w:rPr>
                <w:rFonts w:ascii="Cambria" w:hAnsi="Cambria"/>
                <w:b/>
                <w:lang w:val="ru-RU"/>
              </w:rPr>
            </w:pPr>
            <w:r w:rsidRPr="00AA6504">
              <w:rPr>
                <w:rFonts w:ascii="Cambria" w:hAnsi="Cambria"/>
                <w:b/>
                <w:lang w:val="bg-BG"/>
              </w:rPr>
              <w:t>1</w:t>
            </w:r>
            <w:r w:rsidRPr="00AA6504">
              <w:rPr>
                <w:rFonts w:ascii="Cambria" w:hAnsi="Cambria"/>
                <w:b/>
              </w:rPr>
              <w:t>5</w:t>
            </w:r>
            <w:r w:rsidRPr="00AA6504">
              <w:rPr>
                <w:rFonts w:ascii="Cambria" w:hAnsi="Cambria"/>
                <w:b/>
                <w:vertAlign w:val="superscript"/>
              </w:rPr>
              <w:t>30</w:t>
            </w:r>
            <w:r w:rsidR="00084A83" w:rsidRPr="00AA6504">
              <w:rPr>
                <w:rFonts w:ascii="Cambria" w:hAnsi="Cambria"/>
                <w:b/>
                <w:lang w:val="ru-RU"/>
              </w:rPr>
              <w:t xml:space="preserve"> –</w:t>
            </w:r>
          </w:p>
        </w:tc>
        <w:tc>
          <w:tcPr>
            <w:tcW w:w="7626" w:type="dxa"/>
            <w:tcBorders>
              <w:right w:val="nil"/>
            </w:tcBorders>
            <w:shd w:val="clear" w:color="auto" w:fill="F2F2F2" w:themeFill="background1" w:themeFillShade="F2"/>
          </w:tcPr>
          <w:p w14:paraId="50FED932" w14:textId="481F70B0" w:rsidR="00084A83" w:rsidRPr="00AA6504" w:rsidRDefault="00561A6D" w:rsidP="00C01A10">
            <w:pPr>
              <w:pStyle w:val="BodyText"/>
              <w:spacing w:before="20" w:after="20" w:line="276" w:lineRule="auto"/>
              <w:ind w:left="34" w:right="34"/>
              <w:jc w:val="both"/>
              <w:rPr>
                <w:rFonts w:ascii="Cambria" w:hAnsi="Cambria"/>
                <w:b/>
                <w:sz w:val="24"/>
                <w:lang w:val="bg-BG" w:eastAsia="en-US"/>
              </w:rPr>
            </w:pPr>
            <w:r w:rsidRPr="00AA6504">
              <w:rPr>
                <w:rFonts w:ascii="Cambria" w:hAnsi="Cambria"/>
                <w:b/>
                <w:sz w:val="24"/>
                <w:lang w:val="bg-BG" w:eastAsia="en-US"/>
              </w:rPr>
              <w:t>Коктейл</w:t>
            </w:r>
            <w:r w:rsidR="00C01A10" w:rsidRPr="00AA6504">
              <w:rPr>
                <w:rFonts w:ascii="Cambria" w:hAnsi="Cambria"/>
                <w:b/>
                <w:sz w:val="24"/>
                <w:lang w:val="ru-RU" w:eastAsia="en-US"/>
              </w:rPr>
              <w:t xml:space="preserve">. </w:t>
            </w:r>
            <w:r w:rsidR="00C01A10" w:rsidRPr="00AA6504">
              <w:rPr>
                <w:rFonts w:ascii="Cambria" w:hAnsi="Cambria"/>
                <w:b/>
                <w:sz w:val="24"/>
                <w:lang w:val="bg-BG" w:eastAsia="en-US"/>
              </w:rPr>
              <w:t>Награждаване на отличените постери.</w:t>
            </w:r>
          </w:p>
        </w:tc>
      </w:tr>
    </w:tbl>
    <w:p w14:paraId="2E4AE876" w14:textId="77777777" w:rsidR="00BE5B61" w:rsidRPr="00AA6504" w:rsidRDefault="00BE5B61" w:rsidP="00B02E03">
      <w:pPr>
        <w:pStyle w:val="BodyText"/>
        <w:spacing w:after="0" w:line="276" w:lineRule="auto"/>
        <w:ind w:right="3"/>
        <w:jc w:val="both"/>
        <w:rPr>
          <w:rFonts w:ascii="Cambria" w:hAnsi="Cambria"/>
          <w:sz w:val="2"/>
          <w:szCs w:val="2"/>
          <w:lang w:val="bg-BG"/>
        </w:rPr>
      </w:pPr>
    </w:p>
    <w:sectPr w:rsidR="00BE5B61" w:rsidRPr="00AA6504" w:rsidSect="00757C07">
      <w:headerReference w:type="default" r:id="rId7"/>
      <w:headerReference w:type="first" r:id="rId8"/>
      <w:footerReference w:type="first" r:id="rId9"/>
      <w:pgSz w:w="11909" w:h="16834" w:code="9"/>
      <w:pgMar w:top="1417" w:right="1417" w:bottom="0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770D" w14:textId="77777777" w:rsidR="00757C07" w:rsidRDefault="00757C07" w:rsidP="00EF3635">
      <w:r>
        <w:separator/>
      </w:r>
    </w:p>
  </w:endnote>
  <w:endnote w:type="continuationSeparator" w:id="0">
    <w:p w14:paraId="1100843E" w14:textId="77777777" w:rsidR="00757C07" w:rsidRDefault="00757C07" w:rsidP="00EF3635">
      <w:r>
        <w:continuationSeparator/>
      </w:r>
    </w:p>
  </w:endnote>
  <w:endnote w:type="continuationNotice" w:id="1">
    <w:p w14:paraId="6B914791" w14:textId="77777777" w:rsidR="00757C07" w:rsidRDefault="00757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98" w:type="dxa"/>
      <w:tblInd w:w="-885" w:type="dxa"/>
      <w:tblLook w:val="04A0" w:firstRow="1" w:lastRow="0" w:firstColumn="1" w:lastColumn="0" w:noHBand="0" w:noVBand="1"/>
    </w:tblPr>
    <w:tblGrid>
      <w:gridCol w:w="5299"/>
      <w:gridCol w:w="5299"/>
    </w:tblGrid>
    <w:tr w:rsidR="0031575E" w14:paraId="18D426D4" w14:textId="77777777" w:rsidTr="00F06EBD">
      <w:tc>
        <w:tcPr>
          <w:tcW w:w="5299" w:type="dxa"/>
          <w:tcBorders>
            <w:top w:val="nil"/>
            <w:left w:val="nil"/>
            <w:bottom w:val="nil"/>
            <w:right w:val="nil"/>
          </w:tcBorders>
        </w:tcPr>
        <w:p w14:paraId="2C801B40" w14:textId="77777777" w:rsidR="0031575E" w:rsidRDefault="0031575E" w:rsidP="00F06EBD">
          <w:pPr>
            <w:pStyle w:val="Footer"/>
          </w:pPr>
          <w:r>
            <w:rPr>
              <w:noProof/>
              <w:lang w:val="en-US" w:eastAsia="en-US"/>
            </w:rPr>
            <w:drawing>
              <wp:inline distT="0" distB="0" distL="0" distR="0" wp14:anchorId="03AC90EE" wp14:editId="0E40BE6D">
                <wp:extent cx="2018665" cy="1437005"/>
                <wp:effectExtent l="0" t="0" r="0" b="0"/>
                <wp:docPr id="10" name="Picture 43" descr="C:\Users\Acm\AppData\Local\Microsoft\Windows\INetCache\Content.Word\ThermoScientific_new_AuthDistributor_Logo_EN-EZ_4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5" descr="C:\Users\Acm\AppData\Local\Microsoft\Windows\INetCache\Content.Word\ThermoScientific_new_AuthDistributor_Logo_EN-EZ_4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9" w:type="dxa"/>
          <w:tcBorders>
            <w:top w:val="nil"/>
            <w:left w:val="nil"/>
            <w:bottom w:val="nil"/>
            <w:right w:val="nil"/>
          </w:tcBorders>
        </w:tcPr>
        <w:p w14:paraId="49A22411" w14:textId="77777777" w:rsidR="0031575E" w:rsidRPr="002D0852" w:rsidRDefault="0031575E" w:rsidP="00F06EBD">
          <w:pPr>
            <w:pStyle w:val="Footer"/>
            <w:ind w:left="-567"/>
            <w:jc w:val="right"/>
            <w:rPr>
              <w:lang w:val="en-US"/>
            </w:rPr>
          </w:pPr>
        </w:p>
        <w:p w14:paraId="6C4E7465" w14:textId="1D0AD168" w:rsidR="0031575E" w:rsidRDefault="0031575E" w:rsidP="00F06EBD">
          <w:pPr>
            <w:pStyle w:val="Footer"/>
            <w:ind w:left="-567"/>
            <w:jc w:val="right"/>
          </w:pPr>
        </w:p>
      </w:tc>
    </w:tr>
  </w:tbl>
  <w:p w14:paraId="4256EF46" w14:textId="77777777" w:rsidR="0031575E" w:rsidRPr="00582E44" w:rsidRDefault="0031575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D16C8" w14:textId="77777777" w:rsidR="00757C07" w:rsidRDefault="00757C07" w:rsidP="00EF3635">
      <w:r>
        <w:separator/>
      </w:r>
    </w:p>
  </w:footnote>
  <w:footnote w:type="continuationSeparator" w:id="0">
    <w:p w14:paraId="6DEEB499" w14:textId="77777777" w:rsidR="00757C07" w:rsidRDefault="00757C07" w:rsidP="00EF3635">
      <w:r>
        <w:continuationSeparator/>
      </w:r>
    </w:p>
  </w:footnote>
  <w:footnote w:type="continuationNotice" w:id="1">
    <w:p w14:paraId="233403AA" w14:textId="77777777" w:rsidR="00757C07" w:rsidRDefault="00757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E87B" w14:textId="77777777" w:rsidR="0031575E" w:rsidRDefault="0031575E">
    <w:pPr>
      <w:pStyle w:val="Header"/>
      <w:jc w:val="right"/>
      <w:rPr>
        <w:lang w:val="bg-BG"/>
      </w:rPr>
    </w:pPr>
  </w:p>
  <w:p w14:paraId="2E4AE87C" w14:textId="77777777" w:rsidR="0031575E" w:rsidRDefault="003157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55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6"/>
      <w:gridCol w:w="4694"/>
      <w:gridCol w:w="1926"/>
    </w:tblGrid>
    <w:tr w:rsidR="00B66AEC" w14:paraId="3AA2CD71" w14:textId="77777777" w:rsidTr="00B66AEC">
      <w:trPr>
        <w:trHeight w:val="1266"/>
      </w:trPr>
      <w:tc>
        <w:tcPr>
          <w:tcW w:w="1462" w:type="pct"/>
          <w:vAlign w:val="center"/>
        </w:tcPr>
        <w:p w14:paraId="21BE1426" w14:textId="692ADE35" w:rsidR="00D83172" w:rsidRDefault="00D83172" w:rsidP="00D83172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1" locked="0" layoutInCell="1" allowOverlap="1" wp14:anchorId="2C9B77FD" wp14:editId="41D48890">
                <wp:simplePos x="0" y="0"/>
                <wp:positionH relativeFrom="column">
                  <wp:posOffset>-126365</wp:posOffset>
                </wp:positionH>
                <wp:positionV relativeFrom="paragraph">
                  <wp:posOffset>-419735</wp:posOffset>
                </wp:positionV>
                <wp:extent cx="1590675" cy="419100"/>
                <wp:effectExtent l="0" t="0" r="9525" b="0"/>
                <wp:wrapThrough wrapText="bothSides">
                  <wp:wrapPolygon edited="0">
                    <wp:start x="3880" y="0"/>
                    <wp:lineTo x="259" y="15709"/>
                    <wp:lineTo x="0" y="18655"/>
                    <wp:lineTo x="0" y="20618"/>
                    <wp:lineTo x="21212" y="20618"/>
                    <wp:lineTo x="21471" y="15709"/>
                    <wp:lineTo x="21471" y="982"/>
                    <wp:lineTo x="21212" y="0"/>
                    <wp:lineTo x="3880" y="0"/>
                  </wp:wrapPolygon>
                </wp:wrapThrough>
                <wp:docPr id="7" name="Picture 7" descr="ACM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CM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60" w:type="pct"/>
          <w:vAlign w:val="center"/>
        </w:tcPr>
        <w:p w14:paraId="3CDE00B8" w14:textId="11637BFB" w:rsidR="00D83172" w:rsidRDefault="00D83172" w:rsidP="00D83172">
          <w:pPr>
            <w:pStyle w:val="Header"/>
            <w:jc w:val="center"/>
            <w:rPr>
              <w:noProof/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2336" behindDoc="0" locked="0" layoutInCell="1" allowOverlap="1" wp14:anchorId="4F7BEEA0" wp14:editId="3FE73D60">
                <wp:simplePos x="0" y="0"/>
                <wp:positionH relativeFrom="column">
                  <wp:posOffset>68580</wp:posOffset>
                </wp:positionH>
                <wp:positionV relativeFrom="paragraph">
                  <wp:posOffset>73660</wp:posOffset>
                </wp:positionV>
                <wp:extent cx="2844000" cy="563375"/>
                <wp:effectExtent l="0" t="0" r="0" b="8255"/>
                <wp:wrapThrough wrapText="bothSides">
                  <wp:wrapPolygon edited="0">
                    <wp:start x="0" y="0"/>
                    <wp:lineTo x="0" y="21186"/>
                    <wp:lineTo x="21417" y="21186"/>
                    <wp:lineTo x="21417" y="0"/>
                    <wp:lineTo x="0" y="0"/>
                  </wp:wrapPolygon>
                </wp:wrapThrough>
                <wp:docPr id="8" name="Picture 2" descr="logo-h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h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4000" cy="56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78" w:type="pct"/>
        </w:tcPr>
        <w:p w14:paraId="6EE0A18F" w14:textId="509DD0F5" w:rsidR="00D83172" w:rsidRPr="009079B3" w:rsidRDefault="00B66AEC" w:rsidP="00B66AEC">
          <w:pPr>
            <w:pStyle w:val="Header"/>
            <w:jc w:val="right"/>
            <w:rPr>
              <w:noProof/>
              <w:lang w:val="en-US" w:eastAsia="bg-BG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 wp14:anchorId="094FB33C" wp14:editId="425C3FA3">
                <wp:simplePos x="0" y="0"/>
                <wp:positionH relativeFrom="column">
                  <wp:posOffset>347980</wp:posOffset>
                </wp:positionH>
                <wp:positionV relativeFrom="paragraph">
                  <wp:posOffset>-99060</wp:posOffset>
                </wp:positionV>
                <wp:extent cx="725112" cy="792000"/>
                <wp:effectExtent l="0" t="0" r="0" b="825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u_22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112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2E4AE882" w14:textId="4257A465" w:rsidR="0031575E" w:rsidRPr="00582E44" w:rsidRDefault="0031575E" w:rsidP="00D35EC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635"/>
    <w:rsid w:val="00000671"/>
    <w:rsid w:val="00000F76"/>
    <w:rsid w:val="00001C74"/>
    <w:rsid w:val="00011A5A"/>
    <w:rsid w:val="00017268"/>
    <w:rsid w:val="0002449E"/>
    <w:rsid w:val="000269CA"/>
    <w:rsid w:val="0003537B"/>
    <w:rsid w:val="00041059"/>
    <w:rsid w:val="00044DC8"/>
    <w:rsid w:val="00047875"/>
    <w:rsid w:val="00070308"/>
    <w:rsid w:val="00074A19"/>
    <w:rsid w:val="000809A9"/>
    <w:rsid w:val="00084A83"/>
    <w:rsid w:val="0009553F"/>
    <w:rsid w:val="00096602"/>
    <w:rsid w:val="00096C2A"/>
    <w:rsid w:val="000A33C4"/>
    <w:rsid w:val="000B17F6"/>
    <w:rsid w:val="000C678E"/>
    <w:rsid w:val="000D2AF3"/>
    <w:rsid w:val="000D4331"/>
    <w:rsid w:val="000E4C3F"/>
    <w:rsid w:val="000E758E"/>
    <w:rsid w:val="00106BC3"/>
    <w:rsid w:val="001106DD"/>
    <w:rsid w:val="00115A5A"/>
    <w:rsid w:val="00130A51"/>
    <w:rsid w:val="00141BEA"/>
    <w:rsid w:val="00143CFA"/>
    <w:rsid w:val="001445C5"/>
    <w:rsid w:val="001502E5"/>
    <w:rsid w:val="00157331"/>
    <w:rsid w:val="00160D75"/>
    <w:rsid w:val="001638A2"/>
    <w:rsid w:val="0016670E"/>
    <w:rsid w:val="001729E3"/>
    <w:rsid w:val="001827EF"/>
    <w:rsid w:val="0018597D"/>
    <w:rsid w:val="001917EA"/>
    <w:rsid w:val="00193380"/>
    <w:rsid w:val="001939E5"/>
    <w:rsid w:val="001B05D5"/>
    <w:rsid w:val="001B6615"/>
    <w:rsid w:val="001C7384"/>
    <w:rsid w:val="001D2234"/>
    <w:rsid w:val="001D4EC7"/>
    <w:rsid w:val="001F0A37"/>
    <w:rsid w:val="001F0C4C"/>
    <w:rsid w:val="002056C8"/>
    <w:rsid w:val="00207CAD"/>
    <w:rsid w:val="002477AD"/>
    <w:rsid w:val="00253389"/>
    <w:rsid w:val="00255ECE"/>
    <w:rsid w:val="00260013"/>
    <w:rsid w:val="00265CB2"/>
    <w:rsid w:val="0027675D"/>
    <w:rsid w:val="00283D50"/>
    <w:rsid w:val="002A50B2"/>
    <w:rsid w:val="002B0012"/>
    <w:rsid w:val="002B44C0"/>
    <w:rsid w:val="002C2C54"/>
    <w:rsid w:val="002D4EF1"/>
    <w:rsid w:val="002E3878"/>
    <w:rsid w:val="002F0C77"/>
    <w:rsid w:val="002F4E31"/>
    <w:rsid w:val="003010F2"/>
    <w:rsid w:val="003121B8"/>
    <w:rsid w:val="0031575E"/>
    <w:rsid w:val="00332847"/>
    <w:rsid w:val="00334B1F"/>
    <w:rsid w:val="0036700B"/>
    <w:rsid w:val="00367D47"/>
    <w:rsid w:val="00380338"/>
    <w:rsid w:val="003A5394"/>
    <w:rsid w:val="003B2990"/>
    <w:rsid w:val="003B7C8C"/>
    <w:rsid w:val="003C166D"/>
    <w:rsid w:val="003C5A5C"/>
    <w:rsid w:val="003D00AB"/>
    <w:rsid w:val="003D1932"/>
    <w:rsid w:val="003D3EE6"/>
    <w:rsid w:val="003E4856"/>
    <w:rsid w:val="003E6D01"/>
    <w:rsid w:val="003F471D"/>
    <w:rsid w:val="004029EA"/>
    <w:rsid w:val="00404DA6"/>
    <w:rsid w:val="004161E7"/>
    <w:rsid w:val="00417CB8"/>
    <w:rsid w:val="00417D6A"/>
    <w:rsid w:val="00430386"/>
    <w:rsid w:val="004347E6"/>
    <w:rsid w:val="00435527"/>
    <w:rsid w:val="00437A58"/>
    <w:rsid w:val="00441B28"/>
    <w:rsid w:val="00443DD6"/>
    <w:rsid w:val="004600CA"/>
    <w:rsid w:val="0046059B"/>
    <w:rsid w:val="0046477F"/>
    <w:rsid w:val="0047218D"/>
    <w:rsid w:val="00476FAD"/>
    <w:rsid w:val="00481BDA"/>
    <w:rsid w:val="0048378E"/>
    <w:rsid w:val="00490642"/>
    <w:rsid w:val="004929DC"/>
    <w:rsid w:val="00495DC0"/>
    <w:rsid w:val="004A1703"/>
    <w:rsid w:val="004B3E07"/>
    <w:rsid w:val="004B413C"/>
    <w:rsid w:val="004C13DD"/>
    <w:rsid w:val="004C207E"/>
    <w:rsid w:val="004C50ED"/>
    <w:rsid w:val="004D39E1"/>
    <w:rsid w:val="004E4E6E"/>
    <w:rsid w:val="004F025B"/>
    <w:rsid w:val="004F4B41"/>
    <w:rsid w:val="004F6EFD"/>
    <w:rsid w:val="00502554"/>
    <w:rsid w:val="00514171"/>
    <w:rsid w:val="00515B25"/>
    <w:rsid w:val="0052033C"/>
    <w:rsid w:val="00530C86"/>
    <w:rsid w:val="0054441F"/>
    <w:rsid w:val="0054697F"/>
    <w:rsid w:val="005476C7"/>
    <w:rsid w:val="00551B5D"/>
    <w:rsid w:val="005523DF"/>
    <w:rsid w:val="00561A6D"/>
    <w:rsid w:val="00571CFF"/>
    <w:rsid w:val="00576C77"/>
    <w:rsid w:val="00582E44"/>
    <w:rsid w:val="005844E7"/>
    <w:rsid w:val="005936EB"/>
    <w:rsid w:val="00597CBC"/>
    <w:rsid w:val="005B4E71"/>
    <w:rsid w:val="005C602B"/>
    <w:rsid w:val="005D5AE2"/>
    <w:rsid w:val="005D7221"/>
    <w:rsid w:val="005D75E7"/>
    <w:rsid w:val="005D7D6A"/>
    <w:rsid w:val="005E04BD"/>
    <w:rsid w:val="005E74EC"/>
    <w:rsid w:val="005F7171"/>
    <w:rsid w:val="00605FDD"/>
    <w:rsid w:val="006112F5"/>
    <w:rsid w:val="0061701F"/>
    <w:rsid w:val="00632918"/>
    <w:rsid w:val="00637382"/>
    <w:rsid w:val="006446BE"/>
    <w:rsid w:val="006627DC"/>
    <w:rsid w:val="0067489F"/>
    <w:rsid w:val="0068575E"/>
    <w:rsid w:val="00686F1E"/>
    <w:rsid w:val="006920D5"/>
    <w:rsid w:val="006A721C"/>
    <w:rsid w:val="006B0F8A"/>
    <w:rsid w:val="006C1293"/>
    <w:rsid w:val="006C34F4"/>
    <w:rsid w:val="006D5DAE"/>
    <w:rsid w:val="006D606B"/>
    <w:rsid w:val="006E59C5"/>
    <w:rsid w:val="006E6335"/>
    <w:rsid w:val="006F1DA0"/>
    <w:rsid w:val="007014CF"/>
    <w:rsid w:val="00702737"/>
    <w:rsid w:val="007141D0"/>
    <w:rsid w:val="00714C5B"/>
    <w:rsid w:val="00721732"/>
    <w:rsid w:val="007261F1"/>
    <w:rsid w:val="007274D0"/>
    <w:rsid w:val="007414F4"/>
    <w:rsid w:val="007424D6"/>
    <w:rsid w:val="00755786"/>
    <w:rsid w:val="00757C07"/>
    <w:rsid w:val="00761E16"/>
    <w:rsid w:val="00767D94"/>
    <w:rsid w:val="00775379"/>
    <w:rsid w:val="00781DEF"/>
    <w:rsid w:val="0079031F"/>
    <w:rsid w:val="007A6467"/>
    <w:rsid w:val="007B0760"/>
    <w:rsid w:val="007C0447"/>
    <w:rsid w:val="007C1440"/>
    <w:rsid w:val="007D0ED5"/>
    <w:rsid w:val="007D67B4"/>
    <w:rsid w:val="007E336A"/>
    <w:rsid w:val="007E7F20"/>
    <w:rsid w:val="00804BC9"/>
    <w:rsid w:val="00806CF2"/>
    <w:rsid w:val="00815AB1"/>
    <w:rsid w:val="0082453F"/>
    <w:rsid w:val="0082617C"/>
    <w:rsid w:val="008315FE"/>
    <w:rsid w:val="00833674"/>
    <w:rsid w:val="00840CBC"/>
    <w:rsid w:val="0084100B"/>
    <w:rsid w:val="00843220"/>
    <w:rsid w:val="00851840"/>
    <w:rsid w:val="0086077C"/>
    <w:rsid w:val="008647D6"/>
    <w:rsid w:val="008670AD"/>
    <w:rsid w:val="00875D48"/>
    <w:rsid w:val="0088776F"/>
    <w:rsid w:val="00890165"/>
    <w:rsid w:val="008A33D8"/>
    <w:rsid w:val="008B496C"/>
    <w:rsid w:val="008C4A0A"/>
    <w:rsid w:val="008E023F"/>
    <w:rsid w:val="008F19A2"/>
    <w:rsid w:val="00904BE0"/>
    <w:rsid w:val="009355BF"/>
    <w:rsid w:val="009374B5"/>
    <w:rsid w:val="009444DE"/>
    <w:rsid w:val="00953E89"/>
    <w:rsid w:val="00957AFB"/>
    <w:rsid w:val="00962B3E"/>
    <w:rsid w:val="00964EF8"/>
    <w:rsid w:val="00972B58"/>
    <w:rsid w:val="00974E8C"/>
    <w:rsid w:val="00976678"/>
    <w:rsid w:val="009846FB"/>
    <w:rsid w:val="00993FAA"/>
    <w:rsid w:val="00994ABF"/>
    <w:rsid w:val="009950D2"/>
    <w:rsid w:val="009974CC"/>
    <w:rsid w:val="009A39D3"/>
    <w:rsid w:val="009B3585"/>
    <w:rsid w:val="009B3C55"/>
    <w:rsid w:val="009E5DCE"/>
    <w:rsid w:val="009F0386"/>
    <w:rsid w:val="009F116D"/>
    <w:rsid w:val="009F3A93"/>
    <w:rsid w:val="009F4D50"/>
    <w:rsid w:val="00A03D6C"/>
    <w:rsid w:val="00A17AAE"/>
    <w:rsid w:val="00A23E69"/>
    <w:rsid w:val="00A30393"/>
    <w:rsid w:val="00A32AE0"/>
    <w:rsid w:val="00A35BE9"/>
    <w:rsid w:val="00A46C4C"/>
    <w:rsid w:val="00A57A34"/>
    <w:rsid w:val="00A641DE"/>
    <w:rsid w:val="00A66B6F"/>
    <w:rsid w:val="00A73F1F"/>
    <w:rsid w:val="00A84291"/>
    <w:rsid w:val="00A8675E"/>
    <w:rsid w:val="00A952C9"/>
    <w:rsid w:val="00AA375C"/>
    <w:rsid w:val="00AA4A08"/>
    <w:rsid w:val="00AA6504"/>
    <w:rsid w:val="00AB0686"/>
    <w:rsid w:val="00AB4AE4"/>
    <w:rsid w:val="00AC0F49"/>
    <w:rsid w:val="00AC35FB"/>
    <w:rsid w:val="00AC3EEA"/>
    <w:rsid w:val="00AD5F68"/>
    <w:rsid w:val="00AD68EB"/>
    <w:rsid w:val="00AD771B"/>
    <w:rsid w:val="00AF0728"/>
    <w:rsid w:val="00AF244E"/>
    <w:rsid w:val="00AF26B5"/>
    <w:rsid w:val="00AF7A5F"/>
    <w:rsid w:val="00B01640"/>
    <w:rsid w:val="00B019D1"/>
    <w:rsid w:val="00B02E03"/>
    <w:rsid w:val="00B05908"/>
    <w:rsid w:val="00B06314"/>
    <w:rsid w:val="00B06CB7"/>
    <w:rsid w:val="00B16903"/>
    <w:rsid w:val="00B20BA5"/>
    <w:rsid w:val="00B43950"/>
    <w:rsid w:val="00B55E19"/>
    <w:rsid w:val="00B66AEC"/>
    <w:rsid w:val="00B777CE"/>
    <w:rsid w:val="00B80369"/>
    <w:rsid w:val="00B878BB"/>
    <w:rsid w:val="00B93C69"/>
    <w:rsid w:val="00B9510E"/>
    <w:rsid w:val="00B9572C"/>
    <w:rsid w:val="00BA0832"/>
    <w:rsid w:val="00BA4091"/>
    <w:rsid w:val="00BD0FA4"/>
    <w:rsid w:val="00BD2662"/>
    <w:rsid w:val="00BE0FC0"/>
    <w:rsid w:val="00BE5371"/>
    <w:rsid w:val="00BE57BA"/>
    <w:rsid w:val="00BE5B61"/>
    <w:rsid w:val="00BF1CBE"/>
    <w:rsid w:val="00BF4EC4"/>
    <w:rsid w:val="00BF5EC9"/>
    <w:rsid w:val="00BF5EEA"/>
    <w:rsid w:val="00C01A10"/>
    <w:rsid w:val="00C114CD"/>
    <w:rsid w:val="00C1159C"/>
    <w:rsid w:val="00C1683D"/>
    <w:rsid w:val="00C26382"/>
    <w:rsid w:val="00C359D5"/>
    <w:rsid w:val="00C370A6"/>
    <w:rsid w:val="00C4124E"/>
    <w:rsid w:val="00C4482A"/>
    <w:rsid w:val="00C44DDF"/>
    <w:rsid w:val="00C473AC"/>
    <w:rsid w:val="00C50BA5"/>
    <w:rsid w:val="00C53B06"/>
    <w:rsid w:val="00C5695E"/>
    <w:rsid w:val="00C612B2"/>
    <w:rsid w:val="00C62E1F"/>
    <w:rsid w:val="00C62F75"/>
    <w:rsid w:val="00C723CA"/>
    <w:rsid w:val="00C72F64"/>
    <w:rsid w:val="00C734BA"/>
    <w:rsid w:val="00C86271"/>
    <w:rsid w:val="00C95A64"/>
    <w:rsid w:val="00CA32D7"/>
    <w:rsid w:val="00CB64F7"/>
    <w:rsid w:val="00CC6945"/>
    <w:rsid w:val="00CD55D5"/>
    <w:rsid w:val="00CD7CFD"/>
    <w:rsid w:val="00CE03C5"/>
    <w:rsid w:val="00CF5E90"/>
    <w:rsid w:val="00D05C2E"/>
    <w:rsid w:val="00D175CF"/>
    <w:rsid w:val="00D2129F"/>
    <w:rsid w:val="00D233F8"/>
    <w:rsid w:val="00D35ECE"/>
    <w:rsid w:val="00D73426"/>
    <w:rsid w:val="00D73533"/>
    <w:rsid w:val="00D766FC"/>
    <w:rsid w:val="00D83172"/>
    <w:rsid w:val="00D84C27"/>
    <w:rsid w:val="00D9154E"/>
    <w:rsid w:val="00D933AF"/>
    <w:rsid w:val="00DC221C"/>
    <w:rsid w:val="00DE2A8A"/>
    <w:rsid w:val="00E00FD8"/>
    <w:rsid w:val="00E04311"/>
    <w:rsid w:val="00E22B41"/>
    <w:rsid w:val="00E2336F"/>
    <w:rsid w:val="00E2373B"/>
    <w:rsid w:val="00E31071"/>
    <w:rsid w:val="00E31A5F"/>
    <w:rsid w:val="00E3410C"/>
    <w:rsid w:val="00E40785"/>
    <w:rsid w:val="00E47756"/>
    <w:rsid w:val="00E675C0"/>
    <w:rsid w:val="00E71912"/>
    <w:rsid w:val="00E7218D"/>
    <w:rsid w:val="00E84DB0"/>
    <w:rsid w:val="00E8668A"/>
    <w:rsid w:val="00E95560"/>
    <w:rsid w:val="00E97ACA"/>
    <w:rsid w:val="00EA5718"/>
    <w:rsid w:val="00EB1E2F"/>
    <w:rsid w:val="00EC0ADD"/>
    <w:rsid w:val="00EC223A"/>
    <w:rsid w:val="00EC2372"/>
    <w:rsid w:val="00ED28E6"/>
    <w:rsid w:val="00ED3A56"/>
    <w:rsid w:val="00ED72E1"/>
    <w:rsid w:val="00EE0C46"/>
    <w:rsid w:val="00EE4E1C"/>
    <w:rsid w:val="00EF3635"/>
    <w:rsid w:val="00F0354D"/>
    <w:rsid w:val="00F0431F"/>
    <w:rsid w:val="00F06EBD"/>
    <w:rsid w:val="00F15FA2"/>
    <w:rsid w:val="00F23C61"/>
    <w:rsid w:val="00F272BC"/>
    <w:rsid w:val="00F27C3B"/>
    <w:rsid w:val="00F3359A"/>
    <w:rsid w:val="00F33AD9"/>
    <w:rsid w:val="00F3441F"/>
    <w:rsid w:val="00F35E0F"/>
    <w:rsid w:val="00F36F58"/>
    <w:rsid w:val="00F5145F"/>
    <w:rsid w:val="00F70127"/>
    <w:rsid w:val="00F70501"/>
    <w:rsid w:val="00F752D5"/>
    <w:rsid w:val="00F828AC"/>
    <w:rsid w:val="00F9001C"/>
    <w:rsid w:val="00F92EE5"/>
    <w:rsid w:val="00F97D2D"/>
    <w:rsid w:val="00FA0080"/>
    <w:rsid w:val="00FC2EF3"/>
    <w:rsid w:val="00FC585B"/>
    <w:rsid w:val="00FD4695"/>
    <w:rsid w:val="00FD5592"/>
    <w:rsid w:val="00FE7BD2"/>
    <w:rsid w:val="00FF0FB5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AE83A"/>
  <w15:docId w15:val="{E5169E4D-14E4-4F07-8615-21A08A4C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635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63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EF3635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EF363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EF3635"/>
    <w:rPr>
      <w:rFonts w:eastAsia="Times New Roman" w:cs="Times New Roman"/>
      <w:szCs w:val="24"/>
    </w:rPr>
  </w:style>
  <w:style w:type="character" w:styleId="Hyperlink">
    <w:name w:val="Hyperlink"/>
    <w:rsid w:val="00EF3635"/>
    <w:rPr>
      <w:color w:val="0000FF"/>
      <w:u w:val="single"/>
    </w:rPr>
  </w:style>
  <w:style w:type="paragraph" w:styleId="BodyText">
    <w:name w:val="Body Text"/>
    <w:basedOn w:val="Normal"/>
    <w:link w:val="BodyTextChar"/>
    <w:rsid w:val="00EF3635"/>
    <w:pPr>
      <w:spacing w:after="120"/>
    </w:pPr>
    <w:rPr>
      <w:sz w:val="20"/>
      <w:lang w:val="x-none" w:eastAsia="x-none"/>
    </w:rPr>
  </w:style>
  <w:style w:type="character" w:customStyle="1" w:styleId="BodyTextChar">
    <w:name w:val="Body Text Char"/>
    <w:link w:val="BodyText"/>
    <w:rsid w:val="00EF3635"/>
    <w:rPr>
      <w:rFonts w:eastAsia="Times New Roman" w:cs="Times New Roman"/>
      <w:szCs w:val="24"/>
    </w:rPr>
  </w:style>
  <w:style w:type="paragraph" w:styleId="Closing">
    <w:name w:val="Closing"/>
    <w:basedOn w:val="Normal"/>
    <w:link w:val="ClosingChar"/>
    <w:rsid w:val="00EF3635"/>
    <w:rPr>
      <w:sz w:val="20"/>
      <w:lang w:val="x-none" w:eastAsia="x-none"/>
    </w:rPr>
  </w:style>
  <w:style w:type="character" w:customStyle="1" w:styleId="ClosingChar">
    <w:name w:val="Closing Char"/>
    <w:link w:val="Closing"/>
    <w:rsid w:val="00EF3635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EF3635"/>
    <w:pPr>
      <w:spacing w:after="120"/>
      <w:ind w:left="283"/>
    </w:pPr>
    <w:rPr>
      <w:sz w:val="20"/>
      <w:lang w:val="x-none" w:eastAsia="x-none"/>
    </w:rPr>
  </w:style>
  <w:style w:type="character" w:customStyle="1" w:styleId="BodyTextIndentChar">
    <w:name w:val="Body Text Indent Char"/>
    <w:link w:val="BodyTextIndent"/>
    <w:rsid w:val="00EF3635"/>
    <w:rPr>
      <w:rFonts w:eastAsia="Times New Roman" w:cs="Times New Roman"/>
      <w:szCs w:val="24"/>
    </w:rPr>
  </w:style>
  <w:style w:type="character" w:customStyle="1" w:styleId="shorttext">
    <w:name w:val="short_text"/>
    <w:basedOn w:val="DefaultParagraphFont"/>
    <w:rsid w:val="00E3410C"/>
  </w:style>
  <w:style w:type="character" w:customStyle="1" w:styleId="hps">
    <w:name w:val="hps"/>
    <w:basedOn w:val="DefaultParagraphFont"/>
    <w:rsid w:val="00E3410C"/>
  </w:style>
  <w:style w:type="character" w:customStyle="1" w:styleId="txt">
    <w:name w:val="txt"/>
    <w:basedOn w:val="DefaultParagraphFont"/>
    <w:rsid w:val="00490642"/>
  </w:style>
  <w:style w:type="character" w:customStyle="1" w:styleId="maintext">
    <w:name w:val="main_text"/>
    <w:basedOn w:val="DefaultParagraphFont"/>
    <w:rsid w:val="005F7171"/>
  </w:style>
  <w:style w:type="character" w:customStyle="1" w:styleId="maintext0">
    <w:name w:val="maintext"/>
    <w:basedOn w:val="DefaultParagraphFont"/>
    <w:rsid w:val="00EC0ADD"/>
  </w:style>
  <w:style w:type="table" w:styleId="TableGrid">
    <w:name w:val="Table Grid"/>
    <w:basedOn w:val="TableNormal"/>
    <w:uiPriority w:val="59"/>
    <w:rsid w:val="00582E44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44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C01A1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CFF2-D752-4D8F-B62B-7C31C354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Links>
    <vt:vector size="18" baseType="variant">
      <vt:variant>
        <vt:i4>1507437</vt:i4>
      </vt:variant>
      <vt:variant>
        <vt:i4>6</vt:i4>
      </vt:variant>
      <vt:variant>
        <vt:i4>0</vt:i4>
      </vt:variant>
      <vt:variant>
        <vt:i4>5</vt:i4>
      </vt:variant>
      <vt:variant>
        <vt:lpwstr>mailto:office@acm2.com</vt:lpwstr>
      </vt:variant>
      <vt:variant>
        <vt:lpwstr/>
      </vt:variant>
      <vt:variant>
        <vt:i4>1507437</vt:i4>
      </vt:variant>
      <vt:variant>
        <vt:i4>3</vt:i4>
      </vt:variant>
      <vt:variant>
        <vt:i4>0</vt:i4>
      </vt:variant>
      <vt:variant>
        <vt:i4>5</vt:i4>
      </vt:variant>
      <vt:variant>
        <vt:lpwstr>mailto:office@acm2.com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http://www.acm2.com/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</dc:creator>
  <cp:lastModifiedBy>Christo Yordanov</cp:lastModifiedBy>
  <cp:revision>4</cp:revision>
  <cp:lastPrinted>2024-04-23T07:43:00Z</cp:lastPrinted>
  <dcterms:created xsi:type="dcterms:W3CDTF">2024-04-23T13:03:00Z</dcterms:created>
  <dcterms:modified xsi:type="dcterms:W3CDTF">2024-04-24T07:11:00Z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6e03bc630d09ea62219734093bbcd03cf103e1b84e63f5595b6f1d427e1fd1f5</vt:lpwstr>
  </property>
</Properties>
</file>